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ook w:val="01E0" w:firstRow="1" w:lastRow="1" w:firstColumn="1" w:lastColumn="1" w:noHBand="0" w:noVBand="0"/>
      </w:tblPr>
      <w:tblGrid>
        <w:gridCol w:w="4320"/>
        <w:gridCol w:w="5760"/>
      </w:tblGrid>
      <w:tr w:rsidR="00252C65" w:rsidRPr="005D5B45" w:rsidTr="0079421D">
        <w:tc>
          <w:tcPr>
            <w:tcW w:w="4320" w:type="dxa"/>
          </w:tcPr>
          <w:p w:rsidR="0001329E" w:rsidRPr="005D5B45" w:rsidRDefault="0001329E" w:rsidP="0079421D">
            <w:pPr>
              <w:jc w:val="center"/>
              <w:rPr>
                <w:sz w:val="26"/>
              </w:rPr>
            </w:pPr>
            <w:r w:rsidRPr="005D5B45">
              <w:rPr>
                <w:sz w:val="26"/>
              </w:rPr>
              <w:t>ỦY BAN MTTQ VIỆT NAM</w:t>
            </w:r>
          </w:p>
          <w:p w:rsidR="0001329E" w:rsidRPr="005D5B45" w:rsidRDefault="0001329E" w:rsidP="0079421D">
            <w:pPr>
              <w:jc w:val="center"/>
              <w:rPr>
                <w:sz w:val="26"/>
              </w:rPr>
            </w:pPr>
            <w:r w:rsidRPr="005D5B45">
              <w:rPr>
                <w:sz w:val="26"/>
              </w:rPr>
              <w:t>THÀNH PHỐ HÀ NỘI</w:t>
            </w:r>
          </w:p>
          <w:p w:rsidR="0001329E" w:rsidRPr="005D5B45" w:rsidRDefault="00FB17E5" w:rsidP="0079421D">
            <w:pPr>
              <w:jc w:val="center"/>
              <w:rPr>
                <w:b/>
                <w:sz w:val="36"/>
              </w:rPr>
            </w:pPr>
            <w:r>
              <w:rPr>
                <w:noProof/>
              </w:rPr>
              <w:pict>
                <v:line id="_x0000_s1026" style="position:absolute;left:0;text-align:left;z-index:251658240" from="38.8pt,15.2pt" to="164.8pt,15.2pt"/>
              </w:pict>
            </w:r>
            <w:r w:rsidR="0001329E" w:rsidRPr="005D5B45">
              <w:rPr>
                <w:b/>
                <w:sz w:val="26"/>
              </w:rPr>
              <w:t>BAN THƯỜNG TRỰC</w:t>
            </w:r>
          </w:p>
          <w:p w:rsidR="0001329E" w:rsidRPr="005D5B45" w:rsidRDefault="0001329E" w:rsidP="0079421D">
            <w:pPr>
              <w:jc w:val="center"/>
              <w:rPr>
                <w:b/>
                <w:sz w:val="26"/>
              </w:rPr>
            </w:pPr>
          </w:p>
          <w:p w:rsidR="0001329E" w:rsidRPr="005D5B45" w:rsidRDefault="0001329E" w:rsidP="0079421D">
            <w:pPr>
              <w:jc w:val="center"/>
            </w:pPr>
            <w:r w:rsidRPr="005D5B45">
              <w:t>Số:</w:t>
            </w:r>
            <w:r w:rsidR="00C30C88">
              <w:t xml:space="preserve"> </w:t>
            </w:r>
            <w:r w:rsidR="00253462">
              <w:t>34</w:t>
            </w:r>
            <w:r w:rsidRPr="005D5B45">
              <w:t>/HD-MTTQ-BTT</w:t>
            </w:r>
            <w:r w:rsidR="00434119" w:rsidRPr="005D5B45">
              <w:t xml:space="preserve"> </w:t>
            </w:r>
          </w:p>
          <w:p w:rsidR="0001329E" w:rsidRPr="005D5B45" w:rsidRDefault="0001329E" w:rsidP="0079421D">
            <w:pPr>
              <w:jc w:val="center"/>
              <w:rPr>
                <w:b/>
                <w:sz w:val="26"/>
                <w:u w:val="single"/>
              </w:rPr>
            </w:pPr>
          </w:p>
        </w:tc>
        <w:tc>
          <w:tcPr>
            <w:tcW w:w="5760" w:type="dxa"/>
          </w:tcPr>
          <w:p w:rsidR="0001329E" w:rsidRPr="005D5B45" w:rsidRDefault="0001329E" w:rsidP="0079421D">
            <w:pPr>
              <w:jc w:val="center"/>
              <w:rPr>
                <w:b/>
                <w:sz w:val="26"/>
              </w:rPr>
            </w:pPr>
            <w:r w:rsidRPr="005D5B45">
              <w:rPr>
                <w:b/>
                <w:sz w:val="26"/>
              </w:rPr>
              <w:t>CỘNG HÒA XÃ HỘI CHỦ NGHĨA VIỆT NAM</w:t>
            </w:r>
          </w:p>
          <w:p w:rsidR="0001329E" w:rsidRPr="005D5B45" w:rsidRDefault="0001329E" w:rsidP="0079421D">
            <w:pPr>
              <w:jc w:val="center"/>
              <w:rPr>
                <w:b/>
              </w:rPr>
            </w:pPr>
            <w:r w:rsidRPr="005D5B45">
              <w:rPr>
                <w:b/>
              </w:rPr>
              <w:t>Độc lập - Tự do - Hạnh phúc</w:t>
            </w:r>
          </w:p>
          <w:p w:rsidR="0001329E" w:rsidRPr="005D5B45" w:rsidRDefault="00FB17E5" w:rsidP="0079421D">
            <w:pPr>
              <w:rPr>
                <w:b/>
                <w:sz w:val="26"/>
              </w:rPr>
            </w:pPr>
            <w:r>
              <w:rPr>
                <w:noProof/>
              </w:rPr>
              <w:pict>
                <v:line id="_x0000_s1027" style="position:absolute;flip:y;z-index:251659264" from="53.3pt,.7pt" to="222.7pt,.7pt"/>
              </w:pict>
            </w:r>
          </w:p>
          <w:p w:rsidR="0001329E" w:rsidRPr="005D5B45" w:rsidRDefault="0001329E" w:rsidP="0079421D">
            <w:pPr>
              <w:tabs>
                <w:tab w:val="center" w:pos="2772"/>
                <w:tab w:val="right" w:pos="5544"/>
              </w:tabs>
              <w:jc w:val="center"/>
              <w:rPr>
                <w:i/>
              </w:rPr>
            </w:pPr>
          </w:p>
          <w:p w:rsidR="0001329E" w:rsidRPr="005D5B45" w:rsidRDefault="0001329E" w:rsidP="00253462">
            <w:pPr>
              <w:tabs>
                <w:tab w:val="center" w:pos="2772"/>
                <w:tab w:val="right" w:pos="5544"/>
              </w:tabs>
              <w:jc w:val="right"/>
              <w:rPr>
                <w:i/>
                <w:sz w:val="26"/>
              </w:rPr>
            </w:pPr>
            <w:r w:rsidRPr="005D5B45">
              <w:rPr>
                <w:i/>
              </w:rPr>
              <w:t xml:space="preserve">Hà Nội, ngày </w:t>
            </w:r>
            <w:r w:rsidR="00253462">
              <w:rPr>
                <w:i/>
              </w:rPr>
              <w:t>27</w:t>
            </w:r>
            <w:r w:rsidR="00252C65" w:rsidRPr="005D5B45">
              <w:rPr>
                <w:i/>
              </w:rPr>
              <w:t xml:space="preserve"> </w:t>
            </w:r>
            <w:r w:rsidRPr="005D5B45">
              <w:rPr>
                <w:i/>
              </w:rPr>
              <w:t xml:space="preserve">tháng </w:t>
            </w:r>
            <w:r w:rsidR="00253462">
              <w:rPr>
                <w:i/>
              </w:rPr>
              <w:t xml:space="preserve">01 </w:t>
            </w:r>
            <w:r w:rsidRPr="005D5B45">
              <w:rPr>
                <w:i/>
              </w:rPr>
              <w:t>năm 202</w:t>
            </w:r>
            <w:r w:rsidR="005D5B45" w:rsidRPr="005D5B45">
              <w:rPr>
                <w:i/>
              </w:rPr>
              <w:t>2</w:t>
            </w:r>
          </w:p>
        </w:tc>
      </w:tr>
    </w:tbl>
    <w:p w:rsidR="0001329E" w:rsidRPr="005D5B45" w:rsidRDefault="0001329E" w:rsidP="00135F58">
      <w:pPr>
        <w:jc w:val="center"/>
        <w:rPr>
          <w:b/>
        </w:rPr>
      </w:pPr>
    </w:p>
    <w:p w:rsidR="0001329E" w:rsidRPr="005D5B45" w:rsidRDefault="0001329E" w:rsidP="00135F58">
      <w:pPr>
        <w:jc w:val="center"/>
        <w:rPr>
          <w:b/>
        </w:rPr>
      </w:pPr>
      <w:r w:rsidRPr="005D5B45">
        <w:rPr>
          <w:b/>
        </w:rPr>
        <w:t>HƯỚNG DẪN</w:t>
      </w:r>
    </w:p>
    <w:p w:rsidR="0001329E" w:rsidRPr="005D5B45" w:rsidRDefault="0001329E" w:rsidP="00135F58">
      <w:pPr>
        <w:jc w:val="center"/>
        <w:rPr>
          <w:b/>
          <w:lang w:val="vi-VN"/>
        </w:rPr>
      </w:pPr>
      <w:r w:rsidRPr="005D5B45">
        <w:rPr>
          <w:b/>
        </w:rPr>
        <w:t>Công tác Mặt trận tham gia xây dựng Đảng, chính quyền năm 202</w:t>
      </w:r>
      <w:r w:rsidR="00022BF7" w:rsidRPr="005D5B45">
        <w:rPr>
          <w:b/>
        </w:rPr>
        <w:t>2</w:t>
      </w:r>
    </w:p>
    <w:p w:rsidR="0001329E" w:rsidRPr="005D5B45" w:rsidRDefault="0001329E" w:rsidP="00135F58">
      <w:pPr>
        <w:jc w:val="center"/>
        <w:rPr>
          <w:b/>
        </w:rPr>
      </w:pPr>
    </w:p>
    <w:p w:rsidR="0001329E" w:rsidRPr="00C30C88" w:rsidRDefault="0001329E" w:rsidP="005D5B45">
      <w:pPr>
        <w:spacing w:before="120" w:line="271" w:lineRule="auto"/>
        <w:ind w:firstLine="720"/>
        <w:jc w:val="both"/>
      </w:pPr>
      <w:r w:rsidRPr="005D5B45">
        <w:t xml:space="preserve">Thực hiện </w:t>
      </w:r>
      <w:r w:rsidR="00291FA4" w:rsidRPr="005D5B45">
        <w:rPr>
          <w:lang w:val="vi-VN"/>
        </w:rPr>
        <w:t>Chương trình phối hợp và thống nhất hành động của Uỷ ban MTTQ Việt Nam thành phố Hà Nội năm 202</w:t>
      </w:r>
      <w:r w:rsidR="00022BF7" w:rsidRPr="005D5B45">
        <w:t>2</w:t>
      </w:r>
      <w:r w:rsidR="00291FA4" w:rsidRPr="005D5B45">
        <w:rPr>
          <w:lang w:val="vi-VN"/>
        </w:rPr>
        <w:t xml:space="preserve">. </w:t>
      </w:r>
      <w:r w:rsidRPr="005D5B45">
        <w:rPr>
          <w:lang w:val="vi-VN"/>
        </w:rPr>
        <w:t>Ban Thường trực Ủy ban MTTQ Việt Nam Thành phố hướng dẫn nhiệm vụ trọng tâm công tác Mặt trận tham gia xây dựng, tuyên truyền chính sách, pháp luật; giám sát, phản biện xã hội; xây dựng Đảng, chính quyền năm 202</w:t>
      </w:r>
      <w:r w:rsidR="00022BF7" w:rsidRPr="005D5B45">
        <w:t>2</w:t>
      </w:r>
      <w:r w:rsidRPr="005D5B45">
        <w:rPr>
          <w:lang w:val="vi-VN"/>
        </w:rPr>
        <w:t xml:space="preserve"> như sau:</w:t>
      </w:r>
      <w:r w:rsidR="00C30C88">
        <w:t xml:space="preserve">  </w:t>
      </w:r>
    </w:p>
    <w:p w:rsidR="0001329E" w:rsidRPr="005D5B45" w:rsidRDefault="0001329E" w:rsidP="005D5B45">
      <w:pPr>
        <w:spacing w:before="120" w:line="271" w:lineRule="auto"/>
        <w:ind w:firstLine="720"/>
        <w:jc w:val="both"/>
        <w:rPr>
          <w:b/>
          <w:lang w:val="vi-VN"/>
        </w:rPr>
      </w:pPr>
      <w:r w:rsidRPr="005D5B45">
        <w:rPr>
          <w:b/>
          <w:lang w:val="vi-VN"/>
        </w:rPr>
        <w:t>I. MỤC ĐÍCH, YÊU CẦU</w:t>
      </w:r>
    </w:p>
    <w:p w:rsidR="0001329E" w:rsidRPr="005D5B45" w:rsidRDefault="0001329E" w:rsidP="005D5B45">
      <w:pPr>
        <w:spacing w:before="120" w:line="271" w:lineRule="auto"/>
        <w:ind w:firstLine="720"/>
        <w:jc w:val="both"/>
        <w:rPr>
          <w:lang w:val="vi-VN"/>
        </w:rPr>
      </w:pPr>
      <w:r w:rsidRPr="005D5B45">
        <w:rPr>
          <w:b/>
          <w:lang w:val="vi-VN"/>
        </w:rPr>
        <w:t>1.</w:t>
      </w:r>
      <w:r w:rsidRPr="005D5B45">
        <w:rPr>
          <w:lang w:val="vi-VN"/>
        </w:rPr>
        <w:t xml:space="preserve"> Góp phần nâng cao hiệu quả hoạt động của MTTQ Việt Nam các cấp trên lĩnh vực tham</w:t>
      </w:r>
      <w:r w:rsidR="002E0F0D" w:rsidRPr="005D5B45">
        <w:rPr>
          <w:lang w:val="vi-VN"/>
        </w:rPr>
        <w:t xml:space="preserve"> gia xây dựng Đảng, chính quyền</w:t>
      </w:r>
      <w:r w:rsidR="002E0F0D" w:rsidRPr="005D5B45">
        <w:t>;</w:t>
      </w:r>
      <w:r w:rsidRPr="005D5B45">
        <w:rPr>
          <w:lang w:val="vi-VN"/>
        </w:rPr>
        <w:t xml:space="preserve"> Tuyên truyền và vận động nhân dân thực hiện chính sách, pháp luật; tham gia góp ý xây dựng chính sách, pháp luật; giám sát và phản biện xã hội; thực hiện phòng chống tham nhũng,</w:t>
      </w:r>
      <w:r w:rsidR="002E0F0D" w:rsidRPr="005D5B45">
        <w:t xml:space="preserve"> </w:t>
      </w:r>
      <w:r w:rsidRPr="005D5B45">
        <w:rPr>
          <w:lang w:val="vi-VN"/>
        </w:rPr>
        <w:t xml:space="preserve"> lãng phí</w:t>
      </w:r>
      <w:r w:rsidR="002E0F0D" w:rsidRPr="005D5B45">
        <w:t>, tiêu cực</w:t>
      </w:r>
      <w:r w:rsidRPr="005D5B45">
        <w:rPr>
          <w:lang w:val="vi-VN"/>
        </w:rPr>
        <w:t xml:space="preserve">; thực hiện dân chủ; đại diện, bảo vệ quyền và lợi ích hợp pháp, chính đáng của nhân dân. </w:t>
      </w:r>
    </w:p>
    <w:p w:rsidR="0001329E" w:rsidRPr="005D5B45" w:rsidRDefault="0001329E" w:rsidP="005D5B45">
      <w:pPr>
        <w:pStyle w:val="BodyText"/>
        <w:spacing w:before="120" w:line="271" w:lineRule="auto"/>
        <w:ind w:firstLine="720"/>
        <w:rPr>
          <w:rFonts w:ascii="Times New Roman" w:hAnsi="Times New Roman"/>
          <w:b w:val="0"/>
          <w:sz w:val="28"/>
          <w:szCs w:val="28"/>
          <w:lang w:val="vi-VN"/>
        </w:rPr>
      </w:pPr>
      <w:r w:rsidRPr="005D5B45">
        <w:rPr>
          <w:rFonts w:ascii="Times New Roman" w:hAnsi="Times New Roman"/>
          <w:sz w:val="28"/>
          <w:szCs w:val="28"/>
          <w:lang w:val="vi-VN"/>
        </w:rPr>
        <w:t>2.</w:t>
      </w:r>
      <w:r w:rsidRPr="005D5B45">
        <w:rPr>
          <w:rFonts w:ascii="Times New Roman" w:hAnsi="Times New Roman"/>
          <w:b w:val="0"/>
          <w:sz w:val="28"/>
          <w:szCs w:val="28"/>
          <w:lang w:val="vi-VN"/>
        </w:rPr>
        <w:t xml:space="preserve"> Tiếp tục đổi mới nội dung, cách thức thực hiện công tác giám sát, phản biện xã hội; Mặt trận </w:t>
      </w:r>
      <w:r w:rsidR="00E01111" w:rsidRPr="005D5B45">
        <w:rPr>
          <w:rFonts w:ascii="Times New Roman" w:hAnsi="Times New Roman"/>
          <w:b w:val="0"/>
          <w:sz w:val="28"/>
          <w:szCs w:val="28"/>
          <w:lang w:val="vi-VN"/>
        </w:rPr>
        <w:t xml:space="preserve">các cấp </w:t>
      </w:r>
      <w:r w:rsidRPr="005D5B45">
        <w:rPr>
          <w:rFonts w:ascii="Times New Roman" w:hAnsi="Times New Roman"/>
          <w:b w:val="0"/>
          <w:sz w:val="28"/>
          <w:szCs w:val="28"/>
          <w:lang w:val="vi-VN"/>
        </w:rPr>
        <w:t xml:space="preserve">đều có nội dung chủ trì giám sát, phản biện xã hội, tạo bước chuyển biến rõ nét trong </w:t>
      </w:r>
      <w:r w:rsidR="00E01111" w:rsidRPr="005D5B45">
        <w:rPr>
          <w:rFonts w:ascii="Times New Roman" w:hAnsi="Times New Roman"/>
          <w:b w:val="0"/>
          <w:sz w:val="28"/>
          <w:szCs w:val="28"/>
          <w:lang w:val="vi-VN"/>
        </w:rPr>
        <w:t xml:space="preserve">hoạt động </w:t>
      </w:r>
      <w:r w:rsidRPr="005D5B45">
        <w:rPr>
          <w:rFonts w:ascii="Times New Roman" w:hAnsi="Times New Roman"/>
          <w:b w:val="0"/>
          <w:sz w:val="28"/>
          <w:szCs w:val="28"/>
          <w:lang w:val="vi-VN"/>
        </w:rPr>
        <w:t>giám sát, phản biện xã hội, tham gia xây dựng Đảng, xây dựng chính quyền.</w:t>
      </w:r>
    </w:p>
    <w:p w:rsidR="0001329E" w:rsidRPr="005D5B45" w:rsidRDefault="0001329E" w:rsidP="005D5B45">
      <w:pPr>
        <w:spacing w:before="120" w:line="271" w:lineRule="auto"/>
        <w:ind w:firstLine="720"/>
        <w:jc w:val="both"/>
        <w:rPr>
          <w:b/>
          <w:lang w:val="vi-VN"/>
        </w:rPr>
      </w:pPr>
      <w:r w:rsidRPr="005D5B45">
        <w:rPr>
          <w:b/>
          <w:lang w:val="vi-VN"/>
        </w:rPr>
        <w:t>II. NHIỆM VỤ TRỌNG TÂM</w:t>
      </w:r>
    </w:p>
    <w:p w:rsidR="0001329E" w:rsidRPr="005D5B45" w:rsidRDefault="0001329E" w:rsidP="005D5B45">
      <w:pPr>
        <w:spacing w:before="120" w:line="271" w:lineRule="auto"/>
        <w:ind w:firstLine="720"/>
        <w:jc w:val="both"/>
        <w:rPr>
          <w:b/>
          <w:lang w:val="vi-VN"/>
        </w:rPr>
      </w:pPr>
      <w:r w:rsidRPr="005D5B45">
        <w:rPr>
          <w:b/>
          <w:lang w:val="vi-VN"/>
        </w:rPr>
        <w:t>1. Công tác tham gia xây dựng pháp luật; tuyên truyền, phổ biến giáo dục pháp luật</w:t>
      </w:r>
    </w:p>
    <w:p w:rsidR="0001329E" w:rsidRPr="005D5B45" w:rsidRDefault="0001329E" w:rsidP="005D5B45">
      <w:pPr>
        <w:spacing w:before="120" w:line="271" w:lineRule="auto"/>
        <w:ind w:firstLine="720"/>
        <w:jc w:val="both"/>
        <w:rPr>
          <w:lang w:val="vi-VN"/>
        </w:rPr>
      </w:pPr>
      <w:r w:rsidRPr="005D5B45">
        <w:rPr>
          <w:b/>
          <w:lang w:val="vi-VN"/>
        </w:rPr>
        <w:t>1.1.</w:t>
      </w:r>
      <w:r w:rsidRPr="005D5B45">
        <w:rPr>
          <w:lang w:val="vi-VN"/>
        </w:rPr>
        <w:t xml:space="preserve"> Năm 202</w:t>
      </w:r>
      <w:r w:rsidR="001A243C" w:rsidRPr="005D5B45">
        <w:t>2</w:t>
      </w:r>
      <w:r w:rsidRPr="005D5B45">
        <w:rPr>
          <w:lang w:val="vi-VN"/>
        </w:rPr>
        <w:t>, Ủy ban MTTQ Việt Nam các cấp Thành ph</w:t>
      </w:r>
      <w:r w:rsidR="003A653B" w:rsidRPr="005D5B45">
        <w:rPr>
          <w:lang w:val="vi-VN"/>
        </w:rPr>
        <w:t>ố</w:t>
      </w:r>
      <w:r w:rsidRPr="005D5B45">
        <w:rPr>
          <w:lang w:val="vi-VN"/>
        </w:rPr>
        <w:t xml:space="preserve"> </w:t>
      </w:r>
      <w:r w:rsidR="003A653B" w:rsidRPr="005D5B45">
        <w:rPr>
          <w:lang w:val="vi-VN"/>
        </w:rPr>
        <w:t>tích cực tham gia</w:t>
      </w:r>
      <w:r w:rsidRPr="005D5B45">
        <w:rPr>
          <w:lang w:val="vi-VN"/>
        </w:rPr>
        <w:t xml:space="preserve"> góp ý các dự án luật</w:t>
      </w:r>
      <w:r w:rsidR="002E0F0D" w:rsidRPr="005D5B45">
        <w:t>, dự thảo văn bản quy phạm pháp luật của chính quyền Thành phố</w:t>
      </w:r>
      <w:r w:rsidRPr="005D5B45">
        <w:rPr>
          <w:lang w:val="vi-VN"/>
        </w:rPr>
        <w:t xml:space="preserve"> có liên quan trực tiếp tới quyền con người, quyền và nghĩa vụ cơ bản của công dân, tổ chức bộ máy nhà nước, của MTTQ Việt Nam và hệ thống chính trị nhằm hoàn thiện cơ chế, chính sách, pháp luật xây dựng khối đại đoàn kết toàn dân tộc, phát huy các nguồn lực vào mục tiêu phát triển đất nước</w:t>
      </w:r>
      <w:r w:rsidR="002E0F0D" w:rsidRPr="005D5B45">
        <w:t>, phát triển kinh tế - xã hội của Thành phố</w:t>
      </w:r>
      <w:r w:rsidRPr="005D5B45">
        <w:rPr>
          <w:lang w:val="vi-VN"/>
        </w:rPr>
        <w:t>.</w:t>
      </w:r>
    </w:p>
    <w:p w:rsidR="0001329E" w:rsidRPr="005D5B45" w:rsidRDefault="0001329E" w:rsidP="005D5B45">
      <w:pPr>
        <w:shd w:val="clear" w:color="auto" w:fill="FFFFFF"/>
        <w:spacing w:before="120" w:line="271" w:lineRule="auto"/>
        <w:ind w:firstLine="720"/>
        <w:jc w:val="both"/>
        <w:rPr>
          <w:lang w:val="vi-VN"/>
        </w:rPr>
      </w:pPr>
      <w:r w:rsidRPr="005D5B45">
        <w:rPr>
          <w:lang w:val="vi-VN"/>
        </w:rPr>
        <w:t xml:space="preserve">Ủy ban MTTQ Việt Nam quận, huyện, thị xã phối hợp với Thường trực Hội đồng nhân dân, các tổ chức chính trị - xã hội và các tổ chức thành viên Mặt trận tổ chức việc góp ý vào các dự án luật, pháp lệnh, </w:t>
      </w:r>
      <w:r w:rsidR="00404CAE" w:rsidRPr="005D5B45">
        <w:rPr>
          <w:lang w:val="vi-VN"/>
        </w:rPr>
        <w:t>đ</w:t>
      </w:r>
      <w:r w:rsidRPr="005D5B45">
        <w:rPr>
          <w:lang w:val="vi-VN"/>
        </w:rPr>
        <w:t xml:space="preserve">ồng thời, chủ động tham </w:t>
      </w:r>
      <w:r w:rsidRPr="005D5B45">
        <w:rPr>
          <w:lang w:val="vi-VN"/>
        </w:rPr>
        <w:lastRenderedPageBreak/>
        <w:t xml:space="preserve">gia xây dựng các cơ chế, chính sách, quy định của chính quyền </w:t>
      </w:r>
      <w:r w:rsidR="002E0F0D" w:rsidRPr="005D5B45">
        <w:t xml:space="preserve">cùng cấp </w:t>
      </w:r>
      <w:r w:rsidRPr="005D5B45">
        <w:rPr>
          <w:lang w:val="vi-VN"/>
        </w:rPr>
        <w:t>có liên quan thiết thực đến quyền, lợi ích và đời sống của nhân dân.</w:t>
      </w:r>
    </w:p>
    <w:p w:rsidR="0001329E" w:rsidRPr="005D5B45" w:rsidRDefault="0001329E" w:rsidP="005D5B45">
      <w:pPr>
        <w:spacing w:before="120" w:line="271" w:lineRule="auto"/>
        <w:ind w:firstLine="720"/>
        <w:jc w:val="both"/>
        <w:rPr>
          <w:lang w:val="vi-VN"/>
        </w:rPr>
      </w:pPr>
      <w:r w:rsidRPr="005D5B45">
        <w:rPr>
          <w:b/>
          <w:lang w:val="vi-VN"/>
        </w:rPr>
        <w:t>1.2.</w:t>
      </w:r>
      <w:r w:rsidRPr="005D5B45">
        <w:rPr>
          <w:lang w:val="vi-VN"/>
        </w:rPr>
        <w:t xml:space="preserve"> Ủy ban MTTQ Việt Nam các cấp tiếp tục đổi mới công tác vận động, tuyên truyền, phổ biến giáo dục pháp luật; tích cực tham gia công tác hòa giải ở cơ sở. </w:t>
      </w:r>
    </w:p>
    <w:p w:rsidR="0001329E" w:rsidRPr="005D5B45" w:rsidRDefault="0001329E" w:rsidP="005D5B45">
      <w:pPr>
        <w:spacing w:before="120" w:line="271" w:lineRule="auto"/>
        <w:ind w:firstLine="720"/>
        <w:jc w:val="both"/>
        <w:rPr>
          <w:lang w:val="vi-VN"/>
        </w:rPr>
      </w:pPr>
      <w:r w:rsidRPr="005D5B45">
        <w:rPr>
          <w:bCs/>
          <w:iCs/>
          <w:lang w:val="vi-VN"/>
        </w:rPr>
        <w:t xml:space="preserve">Ban Thường trực Ủy ban </w:t>
      </w:r>
      <w:r w:rsidR="0018152B" w:rsidRPr="005D5B45">
        <w:rPr>
          <w:bCs/>
          <w:iCs/>
          <w:lang w:val="vi-VN"/>
        </w:rPr>
        <w:t>MTTQ</w:t>
      </w:r>
      <w:r w:rsidRPr="005D5B45">
        <w:rPr>
          <w:bCs/>
          <w:iCs/>
          <w:lang w:val="vi-VN"/>
        </w:rPr>
        <w:t xml:space="preserve"> Việt Nam</w:t>
      </w:r>
      <w:r w:rsidRPr="005D5B45">
        <w:rPr>
          <w:lang w:val="vi-VN"/>
        </w:rPr>
        <w:t xml:space="preserve"> </w:t>
      </w:r>
      <w:r w:rsidR="0018152B" w:rsidRPr="005D5B45">
        <w:rPr>
          <w:lang w:val="vi-VN"/>
        </w:rPr>
        <w:t>T</w:t>
      </w:r>
      <w:r w:rsidRPr="005D5B45">
        <w:rPr>
          <w:lang w:val="vi-VN"/>
        </w:rPr>
        <w:t xml:space="preserve">hành phố phối hợp với </w:t>
      </w:r>
      <w:r w:rsidR="0018152B" w:rsidRPr="005D5B45">
        <w:rPr>
          <w:lang w:val="vi-VN"/>
        </w:rPr>
        <w:t>Sở</w:t>
      </w:r>
      <w:r w:rsidRPr="005D5B45">
        <w:rPr>
          <w:lang w:val="vi-VN"/>
        </w:rPr>
        <w:t xml:space="preserve"> </w:t>
      </w:r>
      <w:r w:rsidR="0018152B" w:rsidRPr="005D5B45">
        <w:rPr>
          <w:lang w:val="vi-VN"/>
        </w:rPr>
        <w:t>T</w:t>
      </w:r>
      <w:r w:rsidRPr="005D5B45">
        <w:rPr>
          <w:lang w:val="vi-VN"/>
        </w:rPr>
        <w:t xml:space="preserve">ư pháp </w:t>
      </w:r>
      <w:r w:rsidR="0018152B" w:rsidRPr="005D5B45">
        <w:rPr>
          <w:lang w:val="vi-VN"/>
        </w:rPr>
        <w:t xml:space="preserve">thường xuyên </w:t>
      </w:r>
      <w:r w:rsidRPr="005D5B45">
        <w:rPr>
          <w:lang w:val="vi-VN"/>
        </w:rPr>
        <w:t>hướng dẫn việc củng cố, kiện toàn mạng lưới Tổ hòa giải và đội ngũ hòa giải viên, bảo đảm kinh phí hoạt động; nghiên cứu, đề xuất giải pháp nâng cao hiệu quả công tác hòa giải ở cơ sở gắn với các biện pháp giải quyết</w:t>
      </w:r>
      <w:r w:rsidR="00DE7613" w:rsidRPr="005D5B45">
        <w:t xml:space="preserve"> mâu thuẫn,</w:t>
      </w:r>
      <w:r w:rsidRPr="005D5B45">
        <w:rPr>
          <w:lang w:val="vi-VN"/>
        </w:rPr>
        <w:t xml:space="preserve"> tranh chấp trước khi khởi kiện để giải quyết mâu thuẫn, tranh chấp ngay tại cộng đồng</w:t>
      </w:r>
      <w:r w:rsidR="00DE7613" w:rsidRPr="005D5B45">
        <w:t xml:space="preserve"> dân cư</w:t>
      </w:r>
      <w:r w:rsidRPr="005D5B45">
        <w:rPr>
          <w:lang w:val="vi-VN"/>
        </w:rPr>
        <w:t>.</w:t>
      </w:r>
    </w:p>
    <w:p w:rsidR="0001329E" w:rsidRPr="005D5B45" w:rsidRDefault="0001329E" w:rsidP="005D5B45">
      <w:pPr>
        <w:spacing w:before="120" w:line="271" w:lineRule="auto"/>
        <w:ind w:firstLine="720"/>
        <w:jc w:val="both"/>
        <w:rPr>
          <w:b/>
          <w:lang w:val="vi-VN"/>
        </w:rPr>
      </w:pPr>
      <w:r w:rsidRPr="005D5B45">
        <w:rPr>
          <w:b/>
          <w:lang w:val="vi-VN"/>
        </w:rPr>
        <w:t xml:space="preserve">2. Công tác giám sát và phản biện xã hội </w:t>
      </w:r>
    </w:p>
    <w:p w:rsidR="0001329E" w:rsidRPr="005D5B45" w:rsidRDefault="0001329E" w:rsidP="005D5B45">
      <w:pPr>
        <w:spacing w:before="120" w:line="271" w:lineRule="auto"/>
        <w:ind w:firstLine="720"/>
        <w:jc w:val="both"/>
        <w:rPr>
          <w:bCs/>
          <w:lang w:val="vi-VN"/>
        </w:rPr>
      </w:pPr>
      <w:r w:rsidRPr="005D5B45">
        <w:rPr>
          <w:lang w:val="vi-VN"/>
        </w:rPr>
        <w:t xml:space="preserve">Ủy ban MTTQ Việt Nam các cấp phối hợp với các tổ chức </w:t>
      </w:r>
      <w:r w:rsidR="00DE7613" w:rsidRPr="005D5B45">
        <w:t xml:space="preserve">chính trị - xã hội </w:t>
      </w:r>
      <w:r w:rsidRPr="005D5B45">
        <w:rPr>
          <w:bCs/>
          <w:lang w:val="vi-VN"/>
        </w:rPr>
        <w:t>chủ động xây dựng kế hoạch và tổ chức thực hiện tốt kế hoạch giám sát, phản biện xã hội năm 202</w:t>
      </w:r>
      <w:r w:rsidR="00022BF7" w:rsidRPr="005D5B45">
        <w:rPr>
          <w:bCs/>
        </w:rPr>
        <w:t>2</w:t>
      </w:r>
      <w:r w:rsidRPr="005D5B45">
        <w:rPr>
          <w:bCs/>
          <w:lang w:val="vi-VN"/>
        </w:rPr>
        <w:t>, xác định rõ nội dung Mặt trận chủ trì, nội dung do 5 tổ chức chính trị - xã hội chủ trì thực hiện. Việc thực hiện hoạt động giám sát và phản biện xã hội thực hiện theo đúng quy định tại Luật Mặt trận Tổ quốc Việt Nam, Nghị quyết liên tịch số 403/2017/NQLT-UBTVQH14-CP-ĐCTUBTWMTTQVN ngày 16/5/2017 của Ủy ban Thường vụ Quốc hội, Chính phủ và Đoàn Chủ tịch Ủy ban Trung ương Mặt trận Tổ quốc Việt Nam và Thông tri số 2</w:t>
      </w:r>
      <w:r w:rsidR="00DE7613" w:rsidRPr="005D5B45">
        <w:rPr>
          <w:bCs/>
        </w:rPr>
        <w:t>3</w:t>
      </w:r>
      <w:r w:rsidRPr="005D5B45">
        <w:rPr>
          <w:bCs/>
          <w:lang w:val="vi-VN"/>
        </w:rPr>
        <w:t xml:space="preserve">/TTr-MTTW-BTT ngày </w:t>
      </w:r>
      <w:r w:rsidR="00DE7613" w:rsidRPr="005D5B45">
        <w:rPr>
          <w:bCs/>
        </w:rPr>
        <w:t>21</w:t>
      </w:r>
      <w:r w:rsidRPr="005D5B45">
        <w:rPr>
          <w:bCs/>
          <w:lang w:val="vi-VN"/>
        </w:rPr>
        <w:t>/</w:t>
      </w:r>
      <w:r w:rsidR="00DE7613" w:rsidRPr="005D5B45">
        <w:rPr>
          <w:bCs/>
        </w:rPr>
        <w:t>7</w:t>
      </w:r>
      <w:r w:rsidRPr="005D5B45">
        <w:rPr>
          <w:bCs/>
          <w:lang w:val="vi-VN"/>
        </w:rPr>
        <w:t>/2</w:t>
      </w:r>
      <w:r w:rsidR="005D5B45" w:rsidRPr="005D5B45">
        <w:rPr>
          <w:bCs/>
          <w:lang w:val="vi-VN"/>
        </w:rPr>
        <w:t xml:space="preserve">017 của Ban Thường trực Ủy ban </w:t>
      </w:r>
      <w:r w:rsidR="005D5B45" w:rsidRPr="005D5B45">
        <w:rPr>
          <w:bCs/>
        </w:rPr>
        <w:t>T</w:t>
      </w:r>
      <w:r w:rsidRPr="005D5B45">
        <w:rPr>
          <w:bCs/>
          <w:lang w:val="vi-VN"/>
        </w:rPr>
        <w:t>rung ương Mặt trận Tổ quốc Việt Nam.</w:t>
      </w:r>
    </w:p>
    <w:p w:rsidR="00252C65" w:rsidRPr="005D5B45" w:rsidRDefault="0001329E" w:rsidP="005D5B45">
      <w:pPr>
        <w:shd w:val="clear" w:color="auto" w:fill="FFFFFF"/>
        <w:spacing w:before="120" w:line="271" w:lineRule="auto"/>
        <w:ind w:firstLine="720"/>
        <w:jc w:val="both"/>
        <w:rPr>
          <w:b/>
          <w:i/>
          <w:lang w:val="vi-VN"/>
        </w:rPr>
      </w:pPr>
      <w:r w:rsidRPr="005D5B45">
        <w:rPr>
          <w:b/>
          <w:i/>
          <w:lang w:val="vi-VN"/>
        </w:rPr>
        <w:t>2.1</w:t>
      </w:r>
      <w:r w:rsidR="00F452E6" w:rsidRPr="005D5B45">
        <w:rPr>
          <w:b/>
          <w:i/>
          <w:lang w:val="vi-VN"/>
        </w:rPr>
        <w:t>.</w:t>
      </w:r>
      <w:r w:rsidRPr="005D5B45">
        <w:rPr>
          <w:b/>
          <w:i/>
          <w:lang w:val="vi-VN"/>
        </w:rPr>
        <w:t xml:space="preserve"> Về tổ chức thực hiện giám sát</w:t>
      </w:r>
    </w:p>
    <w:p w:rsidR="00397114" w:rsidRPr="005D5B45" w:rsidRDefault="0001329E" w:rsidP="005D5B45">
      <w:pPr>
        <w:spacing w:before="120" w:line="271" w:lineRule="auto"/>
        <w:ind w:firstLine="720"/>
        <w:jc w:val="both"/>
        <w:rPr>
          <w:bCs/>
          <w:kern w:val="36"/>
          <w:lang w:val="vi-VN"/>
        </w:rPr>
      </w:pPr>
      <w:r w:rsidRPr="005D5B45">
        <w:rPr>
          <w:lang w:val="vi-VN"/>
        </w:rPr>
        <w:t xml:space="preserve">Ủy ban </w:t>
      </w:r>
      <w:r w:rsidR="00DE7613" w:rsidRPr="005D5B45">
        <w:t>MTTQ</w:t>
      </w:r>
      <w:r w:rsidRPr="005D5B45">
        <w:rPr>
          <w:lang w:val="vi-VN"/>
        </w:rPr>
        <w:t xml:space="preserve"> Việt Nam quận, huyện, thị xã lựa chọn những nội dung giám sát phù hợp trên cơ sở những </w:t>
      </w:r>
      <w:r w:rsidRPr="005D5B45">
        <w:rPr>
          <w:shd w:val="clear" w:color="auto" w:fill="FFFFFF"/>
          <w:lang w:val="vi-VN"/>
        </w:rPr>
        <w:t xml:space="preserve">vấn đề mà Nhân dân </w:t>
      </w:r>
      <w:r w:rsidR="00D903C5" w:rsidRPr="005D5B45">
        <w:rPr>
          <w:shd w:val="clear" w:color="auto" w:fill="FFFFFF"/>
          <w:lang w:val="vi-VN"/>
        </w:rPr>
        <w:t xml:space="preserve">địa phương </w:t>
      </w:r>
      <w:r w:rsidRPr="005D5B45">
        <w:rPr>
          <w:shd w:val="clear" w:color="auto" w:fill="FFFFFF"/>
          <w:lang w:val="vi-VN"/>
        </w:rPr>
        <w:t>đang quan tâm, bức xúc</w:t>
      </w:r>
      <w:r w:rsidRPr="005D5B45">
        <w:rPr>
          <w:lang w:val="vi-VN"/>
        </w:rPr>
        <w:t>. Năm 202</w:t>
      </w:r>
      <w:r w:rsidR="001A243C" w:rsidRPr="005D5B45">
        <w:t>2</w:t>
      </w:r>
      <w:r w:rsidRPr="005D5B45">
        <w:rPr>
          <w:lang w:val="vi-VN"/>
        </w:rPr>
        <w:t xml:space="preserve">, MTTQ Việt Nam các cấp </w:t>
      </w:r>
      <w:r w:rsidR="00DE7613" w:rsidRPr="005D5B45">
        <w:t>tiếp tục triển khai</w:t>
      </w:r>
      <w:r w:rsidRPr="005D5B45">
        <w:rPr>
          <w:lang w:val="vi-VN"/>
        </w:rPr>
        <w:t xml:space="preserve"> giám sát</w:t>
      </w:r>
      <w:r w:rsidR="00E728A6" w:rsidRPr="005D5B45">
        <w:rPr>
          <w:lang w:val="vi-VN"/>
        </w:rPr>
        <w:t xml:space="preserve"> </w:t>
      </w:r>
      <w:r w:rsidRPr="005D5B45">
        <w:rPr>
          <w:lang w:val="vi-VN"/>
        </w:rPr>
        <w:t>cán bộ</w:t>
      </w:r>
      <w:r w:rsidR="00806EFE" w:rsidRPr="005D5B45">
        <w:rPr>
          <w:lang w:val="vi-VN"/>
        </w:rPr>
        <w:t>, đảng viên</w:t>
      </w:r>
      <w:r w:rsidRPr="005D5B45">
        <w:rPr>
          <w:lang w:val="vi-VN"/>
        </w:rPr>
        <w:t xml:space="preserve"> và </w:t>
      </w:r>
      <w:r w:rsidR="00E728A6" w:rsidRPr="005D5B45">
        <w:rPr>
          <w:lang w:val="vi-VN"/>
        </w:rPr>
        <w:t>công tác cán bộ</w:t>
      </w:r>
      <w:r w:rsidR="00516ED3" w:rsidRPr="005D5B45">
        <w:rPr>
          <w:lang w:val="vi-VN"/>
        </w:rPr>
        <w:t xml:space="preserve"> theo Thông tri số 10/</w:t>
      </w:r>
      <w:r w:rsidR="003D71EF" w:rsidRPr="005D5B45">
        <w:rPr>
          <w:lang w:val="vi-VN"/>
        </w:rPr>
        <w:t>TT</w:t>
      </w:r>
      <w:r w:rsidR="00806EFE" w:rsidRPr="005D5B45">
        <w:rPr>
          <w:lang w:val="vi-VN"/>
        </w:rPr>
        <w:t>-MTTW-BTT ngày 22/9/2020 của Ban Thường trực Uỷ ban Trung ương ương MTTQ Việt Nam</w:t>
      </w:r>
      <w:r w:rsidR="00E728A6" w:rsidRPr="005D5B45">
        <w:rPr>
          <w:lang w:val="vi-VN"/>
        </w:rPr>
        <w:t xml:space="preserve">, </w:t>
      </w:r>
      <w:r w:rsidRPr="005D5B45">
        <w:rPr>
          <w:lang w:val="vi-VN"/>
        </w:rPr>
        <w:t>việc nêu gương, đạo đức, lối sống của người đứng đầu, cán bộ chủ chốt, cán bộ đảng viên theo Nghị quyết Hội nghị l</w:t>
      </w:r>
      <w:r w:rsidR="00397114" w:rsidRPr="005D5B45">
        <w:rPr>
          <w:lang w:val="vi-VN"/>
        </w:rPr>
        <w:t xml:space="preserve">ần thứ bảy BCH TW Đảng khóa XII; </w:t>
      </w:r>
      <w:r w:rsidR="00397114" w:rsidRPr="005D5B45">
        <w:rPr>
          <w:bCs/>
          <w:kern w:val="36"/>
          <w:lang w:val="vi-VN"/>
        </w:rPr>
        <w:t>Quy định 124-QĐ/TW của Ban Chấp hành Trung ương ngày 2/2/2019 về giám sát của Mặt trận Tổ quốc Việt Nam, tổ chức chính trị - xã hội và nhân dân với việc tu dưỡng, rèn luyện đạo đức, lối sống của người đứng đầu, cán bộ chủ chốt và cán bộ, đảng viên; Quy định số 205-QĐ/TW của Bộ Chính trị ngày 23/9/2019 về việc kiểm soát quyền lực trong công tác cán bộ và chống chạy chức, chạy quyền</w:t>
      </w:r>
      <w:r w:rsidR="00DA1DDA" w:rsidRPr="005D5B45">
        <w:rPr>
          <w:bCs/>
          <w:kern w:val="36"/>
        </w:rPr>
        <w:t xml:space="preserve">; </w:t>
      </w:r>
      <w:r w:rsidR="00DA1DDA" w:rsidRPr="005D5B45">
        <w:t xml:space="preserve">Hướng dẫn số 30/HD-MTTQ-BTT ngày 28/10/2021 của Ban Thường trực Ủy ban MTTQ Việt Nam Thành phố về việc giám sát và nhận xét của Ban công tác mặt trận đối với đảng viên đang công tác thường xuyên giữ </w:t>
      </w:r>
      <w:r w:rsidR="00DA1DDA" w:rsidRPr="005D5B45">
        <w:lastRenderedPageBreak/>
        <w:t>mối liên hệ với Nhân dân nơi cư trú</w:t>
      </w:r>
      <w:r w:rsidR="00397114" w:rsidRPr="005D5B45">
        <w:rPr>
          <w:bCs/>
          <w:kern w:val="36"/>
          <w:lang w:val="vi-VN"/>
        </w:rPr>
        <w:t xml:space="preserve">; </w:t>
      </w:r>
      <w:r w:rsidR="00022BF7" w:rsidRPr="005D5B45">
        <w:rPr>
          <w:bCs/>
          <w:kern w:val="36"/>
        </w:rPr>
        <w:t xml:space="preserve">giám sát </w:t>
      </w:r>
      <w:r w:rsidR="00022BF7" w:rsidRPr="005D5B45">
        <w:rPr>
          <w:bCs/>
          <w:kern w:val="36"/>
          <w:lang w:val="vi-VN"/>
        </w:rPr>
        <w:t>việc thực hiện chính sách hỗ trợ người lao động và người sử dụng lao động gặp khó khăn do đại dịch C</w:t>
      </w:r>
      <w:r w:rsidR="00022BF7" w:rsidRPr="005D5B45">
        <w:rPr>
          <w:bCs/>
          <w:kern w:val="36"/>
        </w:rPr>
        <w:t>ovid</w:t>
      </w:r>
      <w:r w:rsidR="00022BF7" w:rsidRPr="005D5B45">
        <w:rPr>
          <w:bCs/>
          <w:kern w:val="36"/>
          <w:lang w:val="vi-VN"/>
        </w:rPr>
        <w:t>-19</w:t>
      </w:r>
      <w:r w:rsidR="00022BF7" w:rsidRPr="005D5B45">
        <w:rPr>
          <w:bCs/>
          <w:kern w:val="36"/>
        </w:rPr>
        <w:t>; g</w:t>
      </w:r>
      <w:r w:rsidR="00022BF7" w:rsidRPr="005D5B45">
        <w:rPr>
          <w:bCs/>
          <w:kern w:val="36"/>
          <w:lang w:val="vi-VN"/>
        </w:rPr>
        <w:t>iám sát công tác tiếp công dân, giải quyết đơn khiếu nại, tố cáo của UBND, Chủ tịch UBND các cấp; giám sát việc giải quyết một số vụ việc khiếu nại, tố cáo phức tạp, kéo dài</w:t>
      </w:r>
      <w:r w:rsidR="00022BF7" w:rsidRPr="005D5B45">
        <w:rPr>
          <w:bCs/>
          <w:kern w:val="36"/>
        </w:rPr>
        <w:t>;</w:t>
      </w:r>
      <w:r w:rsidR="00022BF7" w:rsidRPr="005D5B45">
        <w:rPr>
          <w:b/>
          <w:i/>
        </w:rPr>
        <w:t xml:space="preserve"> </w:t>
      </w:r>
      <w:r w:rsidR="00DE7613" w:rsidRPr="005D5B45">
        <w:t>Giám sát việc thực hiện chương trình mục tiêu Quốc gia xây dựng Nông thôn mới; việc triển khai thực hiện cuộc vận động “Toàn dân đoàn kết xây dựng nông thôn mới, đô thị văn minh” của các quận, huyện, thị xã và một số xã đạt chuẩn nông thôn mới kiểu mẫu; g</w:t>
      </w:r>
      <w:r w:rsidR="00DE7613" w:rsidRPr="005D5B45">
        <w:rPr>
          <w:rFonts w:eastAsia="Calibri"/>
        </w:rPr>
        <w:t>iám sát việc quản lý và sử dụng các</w:t>
      </w:r>
      <w:r w:rsidR="00DE7613" w:rsidRPr="005D5B45">
        <w:rPr>
          <w:rFonts w:eastAsia="Calibri"/>
          <w:lang w:val="vi-VN"/>
        </w:rPr>
        <w:t xml:space="preserve"> Quỹ </w:t>
      </w:r>
      <w:r w:rsidR="00DE7613" w:rsidRPr="005D5B45">
        <w:rPr>
          <w:rFonts w:eastAsia="Calibri"/>
        </w:rPr>
        <w:t>và công tác an sinh xã hội;</w:t>
      </w:r>
      <w:r w:rsidR="00DE7613" w:rsidRPr="005D5B45">
        <w:rPr>
          <w:rFonts w:ascii="Times New Roman Bold Italic" w:eastAsia="Calibri" w:hAnsi="Times New Roman Bold Italic"/>
          <w:b/>
          <w:i/>
        </w:rPr>
        <w:t xml:space="preserve"> </w:t>
      </w:r>
      <w:r w:rsidR="00AF749B" w:rsidRPr="005D5B45">
        <w:rPr>
          <w:bCs/>
          <w:kern w:val="36"/>
          <w:lang w:val="vi-VN"/>
        </w:rPr>
        <w:t>giám sát đối với những vấn đề dân sinh bức xúc</w:t>
      </w:r>
      <w:r w:rsidR="00F92508" w:rsidRPr="005D5B45">
        <w:rPr>
          <w:bCs/>
          <w:kern w:val="36"/>
          <w:lang w:val="vi-VN"/>
        </w:rPr>
        <w:t xml:space="preserve"> như giao thông</w:t>
      </w:r>
      <w:r w:rsidR="00F452E6" w:rsidRPr="005D5B45">
        <w:rPr>
          <w:bCs/>
          <w:kern w:val="36"/>
          <w:lang w:val="vi-VN"/>
        </w:rPr>
        <w:t>, trật tự đô thị</w:t>
      </w:r>
      <w:r w:rsidR="00F92508" w:rsidRPr="005D5B45">
        <w:rPr>
          <w:bCs/>
          <w:kern w:val="36"/>
          <w:lang w:val="vi-VN"/>
        </w:rPr>
        <w:t xml:space="preserve">, </w:t>
      </w:r>
      <w:r w:rsidR="00F452E6" w:rsidRPr="005D5B45">
        <w:rPr>
          <w:bCs/>
          <w:kern w:val="36"/>
          <w:lang w:val="vi-VN"/>
        </w:rPr>
        <w:t xml:space="preserve">ô nhiễm </w:t>
      </w:r>
      <w:r w:rsidR="00F92508" w:rsidRPr="005D5B45">
        <w:rPr>
          <w:bCs/>
          <w:kern w:val="36"/>
          <w:lang w:val="vi-VN"/>
        </w:rPr>
        <w:t>môi trường</w:t>
      </w:r>
      <w:r w:rsidR="00053E43" w:rsidRPr="005D5B45">
        <w:rPr>
          <w:bCs/>
          <w:kern w:val="36"/>
          <w:lang w:val="vi-VN"/>
        </w:rPr>
        <w:t xml:space="preserve">, </w:t>
      </w:r>
      <w:r w:rsidR="00022BF7" w:rsidRPr="005D5B45">
        <w:rPr>
          <w:bCs/>
          <w:kern w:val="36"/>
          <w:lang w:val="vi-VN"/>
        </w:rPr>
        <w:t>nước sạch</w:t>
      </w:r>
      <w:r w:rsidR="00022BF7" w:rsidRPr="005D5B45">
        <w:rPr>
          <w:bCs/>
          <w:kern w:val="36"/>
        </w:rPr>
        <w:t>,</w:t>
      </w:r>
      <w:r w:rsidR="00F92508" w:rsidRPr="005D5B45">
        <w:rPr>
          <w:bCs/>
          <w:kern w:val="36"/>
          <w:lang w:val="vi-VN"/>
        </w:rPr>
        <w:t>...</w:t>
      </w:r>
    </w:p>
    <w:p w:rsidR="0001329E" w:rsidRPr="005D5B45" w:rsidRDefault="0001329E" w:rsidP="005D5B45">
      <w:pPr>
        <w:spacing w:before="120" w:line="271" w:lineRule="auto"/>
        <w:ind w:firstLine="720"/>
        <w:jc w:val="both"/>
        <w:rPr>
          <w:lang w:val="vi-VN"/>
        </w:rPr>
      </w:pPr>
      <w:r w:rsidRPr="005D5B45">
        <w:rPr>
          <w:lang w:val="vi-VN"/>
        </w:rPr>
        <w:t xml:space="preserve">MTTQ Việt Nam quận, huyện, thị xã cần chú ý tăng cường hình thức nghiên cứu, xem xét văn bản (giám sát </w:t>
      </w:r>
      <w:r w:rsidR="00DE7613" w:rsidRPr="005D5B45">
        <w:t>qua nghiên cứu báo cáo</w:t>
      </w:r>
      <w:r w:rsidRPr="005D5B45">
        <w:rPr>
          <w:lang w:val="vi-VN"/>
        </w:rPr>
        <w:t xml:space="preserve">) của các cơ </w:t>
      </w:r>
      <w:r w:rsidR="00D209F5" w:rsidRPr="005D5B45">
        <w:t xml:space="preserve"> </w:t>
      </w:r>
      <w:r w:rsidRPr="005D5B45">
        <w:rPr>
          <w:lang w:val="vi-VN"/>
        </w:rPr>
        <w:t>quan có thẩm quyền liên quan đến quyền và lợi ích hợp pháp, chính đáng của Nhân dân.</w:t>
      </w:r>
    </w:p>
    <w:p w:rsidR="0001329E" w:rsidRPr="005D5B45" w:rsidRDefault="0001329E" w:rsidP="005D5B45">
      <w:pPr>
        <w:shd w:val="clear" w:color="auto" w:fill="FFFFFF"/>
        <w:spacing w:before="120" w:line="271" w:lineRule="auto"/>
        <w:ind w:firstLine="720"/>
        <w:jc w:val="both"/>
        <w:rPr>
          <w:b/>
          <w:i/>
          <w:lang w:val="vi-VN"/>
        </w:rPr>
      </w:pPr>
      <w:r w:rsidRPr="005D5B45">
        <w:rPr>
          <w:b/>
          <w:i/>
          <w:lang w:val="vi-VN"/>
        </w:rPr>
        <w:t>2.2</w:t>
      </w:r>
      <w:r w:rsidR="00A746B3" w:rsidRPr="005D5B45">
        <w:rPr>
          <w:b/>
          <w:i/>
          <w:lang w:val="vi-VN"/>
        </w:rPr>
        <w:t>.</w:t>
      </w:r>
      <w:r w:rsidRPr="005D5B45">
        <w:rPr>
          <w:b/>
          <w:i/>
          <w:lang w:val="vi-VN"/>
        </w:rPr>
        <w:t xml:space="preserve"> Về tổ chức thực hiện phản biện xã hội </w:t>
      </w:r>
    </w:p>
    <w:p w:rsidR="0001329E" w:rsidRPr="005D5B45" w:rsidRDefault="0001329E" w:rsidP="005D5B45">
      <w:pPr>
        <w:spacing w:before="120" w:line="271" w:lineRule="auto"/>
        <w:ind w:firstLine="720"/>
        <w:jc w:val="both"/>
        <w:rPr>
          <w:lang w:val="vi-VN"/>
        </w:rPr>
      </w:pPr>
      <w:r w:rsidRPr="005D5B45">
        <w:rPr>
          <w:lang w:val="vi-VN"/>
        </w:rPr>
        <w:t>Ủy ban MTTQ Việt Nam cấp huyện, cấp xã lựa chọn phản biện xã hội dự thảo các đề án, dự án, chính sách, kế hoạch, quy hoạch liên quan đến phát triển kinh tế - xã hội mà đông đảo Nhân dân quan tâm.</w:t>
      </w:r>
    </w:p>
    <w:p w:rsidR="0001329E" w:rsidRPr="005D5B45" w:rsidRDefault="0001329E" w:rsidP="005D5B45">
      <w:pPr>
        <w:spacing w:before="120" w:line="271" w:lineRule="auto"/>
        <w:ind w:firstLine="720"/>
        <w:jc w:val="both"/>
        <w:rPr>
          <w:lang w:val="vi-VN"/>
        </w:rPr>
      </w:pPr>
      <w:r w:rsidRPr="005D5B45">
        <w:rPr>
          <w:lang w:val="vi-VN"/>
        </w:rPr>
        <w:t xml:space="preserve">Sau các cuộc giám sát, phản biện xã hội, Ủy ban MTTQ Việt Nam các cấp có văn bản kiến nghị giám sát, phản biện xã hội theo đúng quy định gửi các cơ quan, tổ chức, cá nhân có trách nhiệm và phải theo dõi, đôn đốc thường xuyên việc giải quyết, trả lời theo quy định của pháp luật và hướng dẫn của Ban Thường trực Ủy ban Trung ương MTTQ Việt Nam. </w:t>
      </w:r>
    </w:p>
    <w:p w:rsidR="0001329E" w:rsidRPr="005D5B45" w:rsidRDefault="0001329E" w:rsidP="005D5B45">
      <w:pPr>
        <w:spacing w:before="120" w:line="271" w:lineRule="auto"/>
        <w:ind w:firstLine="720"/>
        <w:jc w:val="both"/>
        <w:rPr>
          <w:b/>
          <w:lang w:val="vi-VN"/>
        </w:rPr>
      </w:pPr>
      <w:r w:rsidRPr="005D5B45">
        <w:rPr>
          <w:b/>
          <w:lang w:val="vi-VN"/>
        </w:rPr>
        <w:t>3. Về thực hiện Quy chế dân chủ ở cơ sở</w:t>
      </w:r>
    </w:p>
    <w:p w:rsidR="00431945" w:rsidRPr="005D5B45" w:rsidRDefault="0001329E" w:rsidP="005D5B45">
      <w:pPr>
        <w:spacing w:before="120" w:line="271" w:lineRule="auto"/>
        <w:ind w:firstLine="720"/>
        <w:jc w:val="both"/>
        <w:rPr>
          <w:lang w:val="vi-VN"/>
        </w:rPr>
      </w:pPr>
      <w:r w:rsidRPr="005D5B45">
        <w:rPr>
          <w:lang w:val="vi-VN"/>
        </w:rPr>
        <w:t xml:space="preserve">Ban Thường trực Ủy ban MTTQ Việt Nam các cấp </w:t>
      </w:r>
      <w:r w:rsidR="0082185E" w:rsidRPr="005D5B45">
        <w:rPr>
          <w:lang w:val="vi-VN"/>
        </w:rPr>
        <w:t>T</w:t>
      </w:r>
      <w:r w:rsidRPr="005D5B45">
        <w:rPr>
          <w:lang w:val="vi-VN"/>
        </w:rPr>
        <w:t xml:space="preserve">hành phố tham gia Ban chỉ đạo việc thực hiện QCDC ở cơ sở cùng cấp, kiểm tra, giám sát việc thực hiện QCDC; chủ động xây dựng kế hoạch để thực hiện Quy chế dân chủ ở cơ sở; theo dõi, nắm bắt tình hình thực hiện QCDC ở cơ sở theo lĩnh vực được phân công phụ trách; tiếp tục đẩy mạnh và nâng cao hiệu quả hoạt động của Ban </w:t>
      </w:r>
      <w:r w:rsidR="001F4FD0" w:rsidRPr="005D5B45">
        <w:rPr>
          <w:lang w:val="vi-VN"/>
        </w:rPr>
        <w:t>TTND</w:t>
      </w:r>
      <w:r w:rsidR="00D209F5" w:rsidRPr="005D5B45">
        <w:t>,</w:t>
      </w:r>
      <w:r w:rsidRPr="005D5B45">
        <w:rPr>
          <w:lang w:val="vi-VN"/>
        </w:rPr>
        <w:t xml:space="preserve"> Ba</w:t>
      </w:r>
      <w:r w:rsidR="00431945" w:rsidRPr="005D5B45">
        <w:rPr>
          <w:lang w:val="vi-VN"/>
        </w:rPr>
        <w:t xml:space="preserve">n </w:t>
      </w:r>
      <w:r w:rsidR="001F4FD0" w:rsidRPr="005D5B45">
        <w:rPr>
          <w:lang w:val="vi-VN"/>
        </w:rPr>
        <w:t>GSĐTCCĐ</w:t>
      </w:r>
      <w:r w:rsidR="00431945" w:rsidRPr="005D5B45">
        <w:rPr>
          <w:lang w:val="vi-VN"/>
        </w:rPr>
        <w:t>:</w:t>
      </w:r>
      <w:r w:rsidRPr="005D5B45">
        <w:rPr>
          <w:lang w:val="vi-VN"/>
        </w:rPr>
        <w:t xml:space="preserve"> </w:t>
      </w:r>
    </w:p>
    <w:p w:rsidR="00431945" w:rsidRPr="005D5B45" w:rsidRDefault="00431945" w:rsidP="005D5B45">
      <w:pPr>
        <w:spacing w:before="120" w:line="271" w:lineRule="auto"/>
        <w:ind w:firstLine="720"/>
        <w:jc w:val="both"/>
        <w:rPr>
          <w:lang w:val="nl-NL"/>
        </w:rPr>
      </w:pPr>
      <w:r w:rsidRPr="005D5B45">
        <w:rPr>
          <w:lang w:val="nl-NL"/>
        </w:rPr>
        <w:t xml:space="preserve">- </w:t>
      </w:r>
      <w:r w:rsidRPr="005D5B45">
        <w:rPr>
          <w:lang w:val="vi-VN"/>
        </w:rPr>
        <w:t>Ban TTND tập trung g</w:t>
      </w:r>
      <w:r w:rsidRPr="005D5B45">
        <w:rPr>
          <w:lang w:val="nl-NL"/>
        </w:rPr>
        <w:t>iám sát</w:t>
      </w:r>
      <w:r w:rsidR="00022BF7" w:rsidRPr="005D5B45">
        <w:rPr>
          <w:lang w:val="nl-NL"/>
        </w:rPr>
        <w:t xml:space="preserve"> công tác phòng chống dịch Covid-19; </w:t>
      </w:r>
      <w:r w:rsidR="00022BF7" w:rsidRPr="005D5B45">
        <w:rPr>
          <w:bCs/>
          <w:kern w:val="36"/>
          <w:lang w:val="vi-VN"/>
        </w:rPr>
        <w:t>việc thực hiện chính sách hỗ trợ người lao động và người sử dụng lao động gặp khó khăn do đại dịch C</w:t>
      </w:r>
      <w:r w:rsidR="00022BF7" w:rsidRPr="005D5B45">
        <w:rPr>
          <w:bCs/>
          <w:kern w:val="36"/>
        </w:rPr>
        <w:t>ovid</w:t>
      </w:r>
      <w:r w:rsidR="00022BF7" w:rsidRPr="005D5B45">
        <w:rPr>
          <w:bCs/>
          <w:kern w:val="36"/>
          <w:lang w:val="vi-VN"/>
        </w:rPr>
        <w:t>-19</w:t>
      </w:r>
      <w:r w:rsidR="00552975" w:rsidRPr="005D5B45">
        <w:rPr>
          <w:lang w:val="vi-VN"/>
        </w:rPr>
        <w:t xml:space="preserve">; giám sát </w:t>
      </w:r>
      <w:r w:rsidRPr="005D5B45">
        <w:rPr>
          <w:lang w:val="nl-NL"/>
        </w:rPr>
        <w:t xml:space="preserve">việc thực hiện quy chế dân chủ ở cơ sở, những nội dung công khai để nhân dân biết, những nội dung nhân dân bàn và quyết định, những nội dung nhân dân tham gia ý kiến trước khi cơ quan có thẩm quyền quyết định, những nội dung nhân dân giám sát, nhất là những quy chế, quy ước, quy định của địa phương đảm bảo dân chủ trong chỉ đạo, điều hành của </w:t>
      </w:r>
      <w:r w:rsidRPr="005D5B45">
        <w:rPr>
          <w:lang w:val="nl-NL"/>
        </w:rPr>
        <w:lastRenderedPageBreak/>
        <w:t>chính quyền địa phương cũng như các định mức đóng góp t</w:t>
      </w:r>
      <w:r w:rsidR="00863B36" w:rsidRPr="005D5B45">
        <w:rPr>
          <w:lang w:val="nl-NL"/>
        </w:rPr>
        <w:t>ại các khu dân cư, tổ dân phố</w:t>
      </w:r>
      <w:r w:rsidR="00C44F41" w:rsidRPr="005D5B45">
        <w:rPr>
          <w:lang w:val="vi-VN"/>
        </w:rPr>
        <w:t>;</w:t>
      </w:r>
      <w:r w:rsidRPr="005D5B45">
        <w:rPr>
          <w:lang w:val="nl-NL"/>
        </w:rPr>
        <w:t xml:space="preserve"> Giám sát việc thực hiện Nghị quyết của HĐND xã, phường, thị trấn thông qua</w:t>
      </w:r>
      <w:r w:rsidR="00C44F41" w:rsidRPr="005D5B45">
        <w:rPr>
          <w:lang w:val="nl-NL"/>
        </w:rPr>
        <w:t xml:space="preserve"> việc chỉ đạo của UBND cùng cấp</w:t>
      </w:r>
      <w:r w:rsidR="00C44F41" w:rsidRPr="005D5B45">
        <w:rPr>
          <w:lang w:val="vi-VN"/>
        </w:rPr>
        <w:t xml:space="preserve">; </w:t>
      </w:r>
      <w:r w:rsidRPr="005D5B45">
        <w:rPr>
          <w:lang w:val="nl-NL"/>
        </w:rPr>
        <w:t>việc giải quyết khiếu nại, tố cáo, các kiến nghị của cử tri và việc tiếp công dân, giải quyết đơn thư khiếu nại, tố cáo, kiến nghị, phản ánh của công dâ</w:t>
      </w:r>
      <w:r w:rsidR="00C44F41" w:rsidRPr="005D5B45">
        <w:rPr>
          <w:lang w:val="nl-NL"/>
        </w:rPr>
        <w:t>n của UBND xã, phường, thị trấn</w:t>
      </w:r>
      <w:r w:rsidR="00C44F41" w:rsidRPr="005D5B45">
        <w:rPr>
          <w:lang w:val="vi-VN"/>
        </w:rPr>
        <w:t xml:space="preserve">; </w:t>
      </w:r>
      <w:r w:rsidRPr="005D5B45">
        <w:rPr>
          <w:lang w:val="nl-NL"/>
        </w:rPr>
        <w:t xml:space="preserve">Giám sát việc thực hiện chính sách pháp luật ở cơ sở nhất là việc quản lý và sử dụng đất đai tại xã, phường, thị trấn; việc thực hiện các dự án đầu tư và các công trình xây dựng cơ bản trên địa bàn; thu chi các loại quỹ, phí và lệ phí; việc thực hiện chế độ chính sách ưu đãi đối với gia đình người có công, </w:t>
      </w:r>
      <w:r w:rsidR="00C44F41" w:rsidRPr="005D5B45">
        <w:rPr>
          <w:lang w:val="vi-VN"/>
        </w:rPr>
        <w:t>hộ</w:t>
      </w:r>
      <w:r w:rsidRPr="005D5B45">
        <w:rPr>
          <w:lang w:val="nl-NL"/>
        </w:rPr>
        <w:t xml:space="preserve"> nghèo</w:t>
      </w:r>
      <w:r w:rsidR="00C9278D" w:rsidRPr="005D5B45">
        <w:rPr>
          <w:lang w:val="vi-VN"/>
        </w:rPr>
        <w:t xml:space="preserve">, hộ cận nghèo; </w:t>
      </w:r>
      <w:r w:rsidRPr="005D5B45">
        <w:rPr>
          <w:lang w:val="nl-NL"/>
        </w:rPr>
        <w:t xml:space="preserve">Phối hợp với các tổ chức thành viên vận động nhân dân phát huy quyền làm chủ, cùng với MTTQ giám sát việc thực hiện Luật phòng chống tham nhũng, </w:t>
      </w:r>
      <w:r w:rsidR="00C9278D" w:rsidRPr="005D5B45">
        <w:rPr>
          <w:lang w:val="vi-VN"/>
        </w:rPr>
        <w:t xml:space="preserve">Luật </w:t>
      </w:r>
      <w:r w:rsidRPr="005D5B45">
        <w:rPr>
          <w:lang w:val="nl-NL"/>
        </w:rPr>
        <w:t xml:space="preserve">thực hành tiết kiệm chống lãng phí, </w:t>
      </w:r>
      <w:r w:rsidR="00220B45" w:rsidRPr="005D5B45">
        <w:rPr>
          <w:lang w:val="vi-VN"/>
        </w:rPr>
        <w:t>L</w:t>
      </w:r>
      <w:r w:rsidRPr="005D5B45">
        <w:rPr>
          <w:lang w:val="nl-NL"/>
        </w:rPr>
        <w:t>uật đầu tư công; kịp thời phát hiện những cá nhân, tổ chức vi phạm, tiêu cực... để kiến nghị với cấp uỷ Đảng, các cơ quan chức năng giải quyết.</w:t>
      </w:r>
    </w:p>
    <w:p w:rsidR="00883D8F" w:rsidRPr="005D5B45" w:rsidRDefault="00883D8F" w:rsidP="005D5B45">
      <w:pPr>
        <w:spacing w:before="120" w:line="271" w:lineRule="auto"/>
        <w:ind w:firstLine="720"/>
        <w:jc w:val="both"/>
        <w:rPr>
          <w:lang w:val="nl-NL"/>
        </w:rPr>
      </w:pPr>
      <w:r w:rsidRPr="005D5B45">
        <w:rPr>
          <w:lang w:val="vi-VN" w:eastAsia="vi-VN"/>
        </w:rPr>
        <w:t xml:space="preserve">- Ban GSĐTCCĐ chủ động xây dựng chương trình, </w:t>
      </w:r>
      <w:r w:rsidRPr="005D5B45">
        <w:rPr>
          <w:shd w:val="solid" w:color="FFFFFF" w:fill="auto"/>
          <w:lang w:val="vi-VN" w:eastAsia="vi-VN"/>
        </w:rPr>
        <w:t>kế hoạch</w:t>
      </w:r>
      <w:r w:rsidRPr="005D5B45">
        <w:rPr>
          <w:lang w:val="vi-VN" w:eastAsia="vi-VN"/>
        </w:rPr>
        <w:t xml:space="preserve"> giám sát theo quy định của pháp luật</w:t>
      </w:r>
      <w:r w:rsidR="000A1716" w:rsidRPr="005D5B45">
        <w:rPr>
          <w:lang w:val="nl-NL" w:eastAsia="vi-VN"/>
        </w:rPr>
        <w:t xml:space="preserve"> </w:t>
      </w:r>
      <w:r w:rsidR="000A1716" w:rsidRPr="005D5B45">
        <w:rPr>
          <w:lang w:val="vi-VN" w:eastAsia="vi-VN"/>
        </w:rPr>
        <w:t xml:space="preserve">và </w:t>
      </w:r>
      <w:r w:rsidR="000A1716" w:rsidRPr="005D5B45">
        <w:rPr>
          <w:lang w:val="nl-NL" w:eastAsia="vi-VN"/>
        </w:rPr>
        <w:t>t</w:t>
      </w:r>
      <w:r w:rsidR="000A1716" w:rsidRPr="005D5B45">
        <w:rPr>
          <w:lang w:val="vi-VN" w:eastAsia="vi-VN"/>
        </w:rPr>
        <w:t xml:space="preserve">ổ chức thực hiện giám sát theo chương trình, </w:t>
      </w:r>
      <w:r w:rsidR="000A1716" w:rsidRPr="005D5B45">
        <w:rPr>
          <w:shd w:val="solid" w:color="FFFFFF" w:fill="auto"/>
          <w:lang w:val="vi-VN" w:eastAsia="vi-VN"/>
        </w:rPr>
        <w:t>kế hoạch</w:t>
      </w:r>
      <w:r w:rsidR="000A1716" w:rsidRPr="005D5B45">
        <w:rPr>
          <w:lang w:val="vi-VN" w:eastAsia="vi-VN"/>
        </w:rPr>
        <w:t xml:space="preserve"> đã đề ra;</w:t>
      </w:r>
      <w:r w:rsidRPr="005D5B45">
        <w:rPr>
          <w:lang w:val="vi-VN" w:eastAsia="vi-VN"/>
        </w:rPr>
        <w:t xml:space="preserve"> Hướng dẫn, động viên cộng đồng tích cực thực hiện quyền giám sát theo quy định của Luật đầu tư công, Nghị định số </w:t>
      </w:r>
      <w:r w:rsidR="00DA1DDA" w:rsidRPr="005D5B45">
        <w:rPr>
          <w:lang w:eastAsia="vi-VN"/>
        </w:rPr>
        <w:t>29</w:t>
      </w:r>
      <w:r w:rsidR="0041565D" w:rsidRPr="005D5B45">
        <w:rPr>
          <w:lang w:val="vi-VN" w:eastAsia="vi-VN"/>
        </w:rPr>
        <w:t>/20</w:t>
      </w:r>
      <w:r w:rsidR="00DA1DDA" w:rsidRPr="005D5B45">
        <w:rPr>
          <w:lang w:eastAsia="vi-VN"/>
        </w:rPr>
        <w:t>21</w:t>
      </w:r>
      <w:r w:rsidR="0041565D" w:rsidRPr="005D5B45">
        <w:rPr>
          <w:lang w:val="vi-VN" w:eastAsia="vi-VN"/>
        </w:rPr>
        <w:t>/NĐ-CP</w:t>
      </w:r>
      <w:r w:rsidRPr="005D5B45">
        <w:rPr>
          <w:lang w:val="vi-VN" w:eastAsia="vi-VN"/>
        </w:rPr>
        <w:t xml:space="preserve"> </w:t>
      </w:r>
      <w:r w:rsidR="000A1716" w:rsidRPr="005D5B45">
        <w:rPr>
          <w:bCs/>
          <w:lang w:val="nl-NL"/>
        </w:rPr>
        <w:t xml:space="preserve">ngày </w:t>
      </w:r>
      <w:r w:rsidR="00DA1DDA" w:rsidRPr="005D5B45">
        <w:rPr>
          <w:bCs/>
          <w:lang w:val="nl-NL"/>
        </w:rPr>
        <w:t>26</w:t>
      </w:r>
      <w:r w:rsidR="000A1716" w:rsidRPr="005D5B45">
        <w:rPr>
          <w:bCs/>
          <w:lang w:val="nl-NL"/>
        </w:rPr>
        <w:t>/</w:t>
      </w:r>
      <w:r w:rsidR="00DA1DDA" w:rsidRPr="005D5B45">
        <w:rPr>
          <w:bCs/>
          <w:lang w:val="nl-NL"/>
        </w:rPr>
        <w:t>3</w:t>
      </w:r>
      <w:r w:rsidR="000A1716" w:rsidRPr="005D5B45">
        <w:rPr>
          <w:bCs/>
          <w:lang w:val="nl-NL"/>
        </w:rPr>
        <w:t>/20</w:t>
      </w:r>
      <w:r w:rsidR="00DA1DDA" w:rsidRPr="005D5B45">
        <w:rPr>
          <w:bCs/>
          <w:lang w:val="nl-NL"/>
        </w:rPr>
        <w:t>2</w:t>
      </w:r>
      <w:r w:rsidR="000A1716" w:rsidRPr="005D5B45">
        <w:rPr>
          <w:bCs/>
          <w:lang w:val="nl-NL"/>
        </w:rPr>
        <w:t>1</w:t>
      </w:r>
      <w:r w:rsidR="000A1716" w:rsidRPr="005D5B45">
        <w:rPr>
          <w:bCs/>
          <w:lang w:val="vi-VN"/>
        </w:rPr>
        <w:t xml:space="preserve"> </w:t>
      </w:r>
      <w:r w:rsidRPr="005D5B45">
        <w:rPr>
          <w:lang w:val="vi-VN" w:eastAsia="vi-VN"/>
        </w:rPr>
        <w:t>của Chính Phủ;</w:t>
      </w:r>
      <w:r w:rsidR="0041565D" w:rsidRPr="005D5B45">
        <w:rPr>
          <w:lang w:val="vi-VN" w:eastAsia="vi-VN"/>
        </w:rPr>
        <w:t xml:space="preserve"> </w:t>
      </w:r>
      <w:r w:rsidRPr="005D5B45">
        <w:rPr>
          <w:lang w:val="vi-VN" w:eastAsia="vi-VN"/>
        </w:rPr>
        <w:t xml:space="preserve">tiếp nhận các thông tin do công dân phản ánh để gửi tới các cơ quan quản </w:t>
      </w:r>
      <w:r w:rsidRPr="005D5B45">
        <w:rPr>
          <w:shd w:val="solid" w:color="FFFFFF" w:fill="auto"/>
          <w:lang w:val="vi-VN" w:eastAsia="vi-VN"/>
        </w:rPr>
        <w:t>lý</w:t>
      </w:r>
      <w:r w:rsidRPr="005D5B45">
        <w:rPr>
          <w:lang w:val="vi-VN" w:eastAsia="vi-VN"/>
        </w:rPr>
        <w:t xml:space="preserve"> có thẩm quyền theo quy định; tiếp nhận và thông tin cho công dân biết ý kiến trả lời của các cơ quan quản lý có thẩm quyền về những kiến nghị của mình;</w:t>
      </w:r>
    </w:p>
    <w:p w:rsidR="0001329E" w:rsidRPr="005D5B45" w:rsidRDefault="00603702" w:rsidP="005D5B45">
      <w:pPr>
        <w:spacing w:before="120" w:line="271" w:lineRule="auto"/>
        <w:ind w:firstLine="720"/>
        <w:jc w:val="both"/>
        <w:rPr>
          <w:lang w:val="vi-VN"/>
        </w:rPr>
      </w:pPr>
      <w:r w:rsidRPr="005D5B45">
        <w:t>Hàng tháng báo cáo biểu mẫu số liệu kết quả hoạt động; h</w:t>
      </w:r>
      <w:r w:rsidR="0001329E" w:rsidRPr="005D5B45">
        <w:rPr>
          <w:lang w:val="vi-VN"/>
        </w:rPr>
        <w:t xml:space="preserve">àng quý, 6 tháng và cuối năm xây dựng báo cáo Ban Thường trực Ủy ban MTTQ Việt Nam Thành phố về thực hiện dân chủ ở cơ sở, kết quả hoạt động của Ban </w:t>
      </w:r>
      <w:r w:rsidRPr="005D5B45">
        <w:t>TTND</w:t>
      </w:r>
      <w:r w:rsidR="0001329E" w:rsidRPr="005D5B45">
        <w:rPr>
          <w:lang w:val="vi-VN"/>
        </w:rPr>
        <w:t xml:space="preserve">, Ban </w:t>
      </w:r>
      <w:r w:rsidRPr="005D5B45">
        <w:t>GSĐTCCĐ</w:t>
      </w:r>
      <w:r w:rsidR="0001329E" w:rsidRPr="005D5B45">
        <w:rPr>
          <w:lang w:val="vi-VN"/>
        </w:rPr>
        <w:t xml:space="preserve"> kèm theo các số liệu cụ thể có liên quan.</w:t>
      </w:r>
    </w:p>
    <w:p w:rsidR="0001329E" w:rsidRPr="005D5B45" w:rsidRDefault="0001329E" w:rsidP="005D5B45">
      <w:pPr>
        <w:shd w:val="clear" w:color="auto" w:fill="FFFFFF"/>
        <w:spacing w:before="120" w:line="271" w:lineRule="auto"/>
        <w:ind w:firstLine="720"/>
        <w:jc w:val="both"/>
        <w:rPr>
          <w:b/>
          <w:lang w:val="vi-VN"/>
        </w:rPr>
      </w:pPr>
      <w:r w:rsidRPr="005D5B45">
        <w:rPr>
          <w:b/>
          <w:lang w:val="vi-VN"/>
        </w:rPr>
        <w:t xml:space="preserve">4. Tổ chức tốt các cuộc tiếp xúc cử tri; phối hợp tổng hợp ý kiến, kiến nghị của cử tri và nhân dân </w:t>
      </w:r>
    </w:p>
    <w:p w:rsidR="0001329E" w:rsidRPr="005D5B45" w:rsidRDefault="0001329E" w:rsidP="005D5B45">
      <w:pPr>
        <w:spacing w:before="120" w:line="271" w:lineRule="auto"/>
        <w:ind w:firstLine="720"/>
        <w:jc w:val="both"/>
        <w:rPr>
          <w:spacing w:val="-2"/>
          <w:lang w:val="vi-VN"/>
        </w:rPr>
      </w:pPr>
      <w:r w:rsidRPr="005D5B45">
        <w:rPr>
          <w:spacing w:val="-2"/>
          <w:lang w:val="vi-VN"/>
        </w:rPr>
        <w:t>Ủy ban MTTQ Việt Nam quận, huyện, thị xã chủ động phối hợp với Hội đồng nhân dân cùng cấp hướng dẫn Ủy ban MTTQ Việt Nam cấp xã thực hiện tốt việc tiếp xúc cử tri của đại biểu Quốc hội, đại biểu HĐND các cấp trước và sau kỳ họp; mở rộng các hình thức tiếp xúc của đại biểu, nhất là tiếp xúc chuyên đề.</w:t>
      </w:r>
    </w:p>
    <w:p w:rsidR="0001329E" w:rsidRPr="005D5B45" w:rsidRDefault="0001329E" w:rsidP="005D5B45">
      <w:pPr>
        <w:shd w:val="clear" w:color="auto" w:fill="FFFFFF"/>
        <w:spacing w:before="120" w:line="271" w:lineRule="auto"/>
        <w:ind w:firstLine="720"/>
        <w:jc w:val="both"/>
        <w:rPr>
          <w:rFonts w:ascii="Times New Roman Bold" w:hAnsi="Times New Roman Bold"/>
          <w:b/>
          <w:lang w:val="vi-VN"/>
        </w:rPr>
      </w:pPr>
      <w:r w:rsidRPr="005D5B45">
        <w:rPr>
          <w:rFonts w:ascii="Times New Roman Bold" w:hAnsi="Times New Roman Bold"/>
          <w:b/>
          <w:lang w:val="vi-VN"/>
        </w:rPr>
        <w:t xml:space="preserve">5. Công tác tiếp công dân và </w:t>
      </w:r>
      <w:r w:rsidR="002A0ACC" w:rsidRPr="005D5B45">
        <w:rPr>
          <w:rFonts w:ascii="Times New Roman Bold" w:hAnsi="Times New Roman Bold"/>
          <w:b/>
          <w:lang w:val="vi-VN"/>
        </w:rPr>
        <w:t xml:space="preserve">phối hợp </w:t>
      </w:r>
      <w:r w:rsidR="001A243C" w:rsidRPr="005D5B45">
        <w:rPr>
          <w:rFonts w:ascii="Times New Roman Bold" w:hAnsi="Times New Roman Bold"/>
          <w:b/>
          <w:lang w:val="vi-VN"/>
        </w:rPr>
        <w:t>tham gia xử</w:t>
      </w:r>
      <w:r w:rsidRPr="005D5B45">
        <w:rPr>
          <w:rFonts w:ascii="Times New Roman Bold" w:hAnsi="Times New Roman Bold"/>
          <w:b/>
          <w:lang w:val="vi-VN"/>
        </w:rPr>
        <w:t xml:space="preserve"> lý, giải quyết khiếu nại, tố cáo </w:t>
      </w:r>
    </w:p>
    <w:p w:rsidR="00D93E31" w:rsidRPr="005D5B45" w:rsidRDefault="00603702" w:rsidP="005D5B45">
      <w:pPr>
        <w:spacing w:before="120" w:line="271" w:lineRule="auto"/>
        <w:ind w:firstLine="720"/>
        <w:jc w:val="both"/>
      </w:pPr>
      <w:r w:rsidRPr="005D5B45">
        <w:t xml:space="preserve">Ban Thường trực </w:t>
      </w:r>
      <w:r w:rsidR="0001329E" w:rsidRPr="005D5B45">
        <w:rPr>
          <w:lang w:val="vi-VN"/>
        </w:rPr>
        <w:t xml:space="preserve">Ủy ban </w:t>
      </w:r>
      <w:r w:rsidRPr="005D5B45">
        <w:t>MTTQ Việt Nam</w:t>
      </w:r>
      <w:r w:rsidR="0001329E" w:rsidRPr="005D5B45">
        <w:rPr>
          <w:lang w:val="vi-VN"/>
        </w:rPr>
        <w:t xml:space="preserve"> các cấp </w:t>
      </w:r>
      <w:r w:rsidR="00A46EC1" w:rsidRPr="005D5B45">
        <w:t>triể</w:t>
      </w:r>
      <w:r w:rsidRPr="005D5B45">
        <w:t>n khai việc tiếp công dân, xử lý đơn khiếu nại, tố cáo, kiến nghị phản ánh của công dân theo Luật Tiếp công dân,</w:t>
      </w:r>
      <w:r w:rsidRPr="005D5B45">
        <w:rPr>
          <w:rStyle w:val="st"/>
        </w:rPr>
        <w:t xml:space="preserve"> Luật Khiếu nại, Luật Tố cáo, </w:t>
      </w:r>
      <w:r w:rsidRPr="005D5B45">
        <w:t xml:space="preserve">Thông tri số 36/TT-MTTW-BTT ngày 06/5/2019 của Ban Thường trực Ủy ban Trung ương MTTQ Việt </w:t>
      </w:r>
      <w:r w:rsidRPr="005D5B45">
        <w:lastRenderedPageBreak/>
        <w:t>Nam</w:t>
      </w:r>
      <w:r w:rsidR="00A46EC1" w:rsidRPr="005D5B45">
        <w:t xml:space="preserve">, </w:t>
      </w:r>
      <w:r w:rsidR="00DA0129" w:rsidRPr="005D5B45">
        <w:rPr>
          <w:color w:val="000000"/>
        </w:rPr>
        <w:t xml:space="preserve">chủ động xây dựng kế hoạch, nội quy, lịch tiếp công dân và xử lý đơn khiếu nại, tố cáo, kiến nghị, phản ánh của công dân theo đúng quy định của pháp luật; </w:t>
      </w:r>
      <w:r w:rsidR="00D93E31" w:rsidRPr="005D5B45">
        <w:t xml:space="preserve">lắng nghe </w:t>
      </w:r>
      <w:r w:rsidR="00A46EC1" w:rsidRPr="005D5B45">
        <w:t xml:space="preserve">ý kiến </w:t>
      </w:r>
      <w:r w:rsidR="00D93E31" w:rsidRPr="005D5B45">
        <w:t xml:space="preserve">trình bày của </w:t>
      </w:r>
      <w:r w:rsidR="00666E24">
        <w:t>công</w:t>
      </w:r>
      <w:r w:rsidR="00D93E31" w:rsidRPr="005D5B45">
        <w:t xml:space="preserve"> dân, giải thích, hướng dẫn </w:t>
      </w:r>
      <w:r w:rsidR="00666E24">
        <w:t>công</w:t>
      </w:r>
      <w:r w:rsidR="00D93E31" w:rsidRPr="005D5B45">
        <w:t xml:space="preserve"> dân gửi đơn đến cơ quan có thẩm quyền để giải quyết hoặc đến nơi tiếp công dân chung của đ</w:t>
      </w:r>
      <w:r w:rsidR="00A46EC1" w:rsidRPr="005D5B45">
        <w:t xml:space="preserve">ịa phương để trình bày, gửi đơn; </w:t>
      </w:r>
      <w:r w:rsidR="00D93E31" w:rsidRPr="005D5B45">
        <w:t xml:space="preserve">tiếp nhận, phân loại, xử lý khiếu nại, tố cáo, kiến nghị, phản ánh theo quy định của pháp luật, bảo đảm tính khoa học, khách quan, chính </w:t>
      </w:r>
      <w:r w:rsidR="00DA0129" w:rsidRPr="005D5B45">
        <w:t>xác, kịp thời.</w:t>
      </w:r>
    </w:p>
    <w:p w:rsidR="00A46EC1" w:rsidRPr="005D5B45" w:rsidRDefault="00A46EC1" w:rsidP="005D5B45">
      <w:pPr>
        <w:spacing w:before="120" w:line="271" w:lineRule="auto"/>
        <w:ind w:firstLine="720"/>
        <w:jc w:val="both"/>
      </w:pPr>
      <w:r w:rsidRPr="005D5B45">
        <w:t xml:space="preserve">Trong quá </w:t>
      </w:r>
      <w:r w:rsidRPr="005D5B45">
        <w:rPr>
          <w:lang w:val="vi-VN"/>
        </w:rPr>
        <w:t xml:space="preserve">trình </w:t>
      </w:r>
      <w:r w:rsidRPr="005D5B45">
        <w:t xml:space="preserve">xử lý khiếu nại, tố cáo của công dân, người xử lý khiếu nại, tố cáo nhận thấy vụ việc có dấu hiệu vi phạm pháp luật, vi phạm quyền con người, quyền và nghĩa vụ cơ bản của công dân; những vụ việc đã có kết quả giải quyết của cơ quan, người có thẩm quyền nhưng có dấu hiệu vi phạm pháp luật hoặc có tình tiết mới mà công dân vẫn tiếp tục khiếu nại, tố cáo; những vụ việc khiếu nại, tố cáo tồn đọng, kéo dài, vượt cấp, đông người, phức tạp, có nguy cơ phát sinh “điểm nóng” thì tham mưu với Ban Thường trực Ủy ban </w:t>
      </w:r>
      <w:r w:rsidR="00194060" w:rsidRPr="005D5B45">
        <w:t>MTTQ</w:t>
      </w:r>
      <w:r w:rsidRPr="005D5B45">
        <w:t xml:space="preserve"> Việt Nam </w:t>
      </w:r>
      <w:r w:rsidR="00DA0129" w:rsidRPr="005D5B45">
        <w:t xml:space="preserve">cùng cấp </w:t>
      </w:r>
      <w:r w:rsidRPr="005D5B45">
        <w:t>chủ trì hoặc phối hợp với các cơ quan, tổ chức có liên quan thành lập đoàn công tác trực tiếp làm việc với cơ quan chức năng để tìm hiểu rõ nội dung khiếu nại, tố cáo của công dân, giám sát quá trình giải quyết khiếu nại, tố cáo của cơ quan chức năng, người có thẩm quyền.</w:t>
      </w:r>
    </w:p>
    <w:p w:rsidR="0001329E" w:rsidRPr="005D5B45" w:rsidRDefault="0001329E" w:rsidP="005D5B45">
      <w:pPr>
        <w:shd w:val="clear" w:color="auto" w:fill="FFFFFF"/>
        <w:spacing w:before="120" w:line="271" w:lineRule="auto"/>
        <w:ind w:firstLine="720"/>
        <w:jc w:val="both"/>
        <w:rPr>
          <w:rFonts w:ascii="Times New Roman Bold" w:hAnsi="Times New Roman Bold"/>
          <w:b/>
          <w:lang w:val="vi-VN"/>
        </w:rPr>
      </w:pPr>
      <w:r w:rsidRPr="005D5B45">
        <w:rPr>
          <w:rFonts w:ascii="Times New Roman Bold" w:hAnsi="Times New Roman Bold"/>
          <w:b/>
          <w:lang w:val="vi-VN"/>
        </w:rPr>
        <w:t xml:space="preserve">6. Tham gia góp ý kiến xây dựng Đảng, xây dựng chính quyền </w:t>
      </w:r>
    </w:p>
    <w:p w:rsidR="0001329E" w:rsidRPr="005D5B45" w:rsidRDefault="0001329E" w:rsidP="005D5B45">
      <w:pPr>
        <w:spacing w:before="120" w:line="271" w:lineRule="auto"/>
        <w:ind w:firstLine="720"/>
        <w:jc w:val="both"/>
        <w:rPr>
          <w:lang w:val="vi-VN"/>
        </w:rPr>
      </w:pPr>
      <w:r w:rsidRPr="005D5B45">
        <w:rPr>
          <w:lang w:val="vi-VN"/>
        </w:rPr>
        <w:t xml:space="preserve"> MTTQ Việt Nam các cấp xây dựng nội dung cụ thể tham gia xây dựng Đảng, nhất là tham gia góp ý vào những dự thảo Nghị quyết quan trọng của cấp ủy; chủ động nắm bắt tình hình; đề xuất biện pháp thiết thực để giải quyết những vấn đề nóng, bức xúc trong nhân dân; tham mưu giúp cấp ủy, phối hợp với chính quyền tổ chức tốt việc đối thoại với Nhân dân, nhất là ở những nơi phát sinh mâu thuẫn, bất đồng liên quan đến quyền, lợi ích của Nhân dân. </w:t>
      </w:r>
    </w:p>
    <w:p w:rsidR="005E6FC8" w:rsidRPr="005D5B45" w:rsidRDefault="005E6FC8" w:rsidP="005D5B45">
      <w:pPr>
        <w:spacing w:before="120" w:line="271" w:lineRule="auto"/>
        <w:ind w:firstLine="720"/>
        <w:jc w:val="both"/>
        <w:rPr>
          <w:bCs/>
        </w:rPr>
      </w:pPr>
      <w:r w:rsidRPr="005D5B45">
        <w:rPr>
          <w:shd w:val="clear" w:color="auto" w:fill="FFFFFF"/>
        </w:rPr>
        <w:t xml:space="preserve">Phát huy hơn nữa vai trò chủ động của MTTQ Việt Nam các cấp trong tham gia góp ý xây dựng Đảng, xây dựng chính quyền, chủ động xây dựng chương trình, kế hoạch hoạt động thực hiện Quyết định 217, Quyết định 218 trên cơ sở trao đổi, thống nhất với các tổ chức thành viên, báo cáo cấp ủy cùng cấp để triển khai thực hiện các hình thức và nội dung góp ý. Tập trung góp ý vào việc lãnh đạo, chỉ đạo của cấp ủy đảng, chính quyền trong việc thực hiện nhiệm vụ phát triển kinh tế xã hội; xây dựng nông thôn mới; giải quyết khiếu nại, tố cáo; quản lý đô thị, môi trường; an toàn thực phẩm và những vấn đề mà </w:t>
      </w:r>
      <w:r w:rsidR="00666E24">
        <w:rPr>
          <w:shd w:val="clear" w:color="auto" w:fill="FFFFFF"/>
        </w:rPr>
        <w:t>N</w:t>
      </w:r>
      <w:r w:rsidRPr="005D5B45">
        <w:rPr>
          <w:shd w:val="clear" w:color="auto" w:fill="FFFFFF"/>
        </w:rPr>
        <w:t xml:space="preserve">hân dân quan tâm... Góp ý cán bộ, đảng viên, công chức, viên chức trong việc thực hiện nhiệm vụ chính trị được giao, thực hiện chủ trương của Đảng, chính sách, pháp luật của Nhà nước và của địa phương gắn với việc thực hiện Nghị quyết số 04-NQ/TW ngày 30/10/2016 của BCHTW Đảng khóa XII về tăng cường xây dựng, chỉnh đốn Đảng; ngăn chặn, đẩy lùi sự suy thoái về tư tưởng chính trị, đạo </w:t>
      </w:r>
      <w:r w:rsidRPr="005D5B45">
        <w:rPr>
          <w:shd w:val="clear" w:color="auto" w:fill="FFFFFF"/>
        </w:rPr>
        <w:lastRenderedPageBreak/>
        <w:t xml:space="preserve">đức, lối sống, những biểu hiện “tự diễn biến”, “tự chuyển hóa” trong nội bộ; </w:t>
      </w:r>
      <w:r w:rsidRPr="005D5B45">
        <w:rPr>
          <w:bCs/>
        </w:rPr>
        <w:t xml:space="preserve">Quy định số 124-QĐ/TW ngày 02/02/2018 của Ban Bí thư Trung ương Đảng về giám sát của </w:t>
      </w:r>
      <w:r w:rsidR="006D4C2D" w:rsidRPr="005D5B45">
        <w:rPr>
          <w:bCs/>
        </w:rPr>
        <w:t>MTTQ</w:t>
      </w:r>
      <w:r w:rsidRPr="005D5B45">
        <w:rPr>
          <w:bCs/>
        </w:rPr>
        <w:t xml:space="preserve"> Việt Nam, các tổ chức chính trị - xã hội và nhân dân đối với việc tu dưỡng, rèn luyện đạo đức, lối sống của người đứng đầu, cán bộ chủ chốt và cán bộ, đản</w:t>
      </w:r>
      <w:r w:rsidR="006D4C2D" w:rsidRPr="005D5B45">
        <w:rPr>
          <w:bCs/>
        </w:rPr>
        <w:t>g viên;</w:t>
      </w:r>
      <w:r w:rsidR="006D4C2D" w:rsidRPr="005D5B45">
        <w:t xml:space="preserve"> Hướng dẫn số 30/HD-MTTQ-BTT ngày 28/10/2021 của Ban Thường trực Ủy ban MTTQ Việt Nam Thành phố về việc giám sát và nhận xét của Ban công tác mặt trận đối với đảng viên đang công tác thường xuyên giữ mối liên hệ với Nhân dân nơi cư trú.</w:t>
      </w:r>
    </w:p>
    <w:p w:rsidR="005E6FC8" w:rsidRPr="005D5B45" w:rsidRDefault="005E6FC8" w:rsidP="005D5B45">
      <w:pPr>
        <w:spacing w:before="120" w:line="271" w:lineRule="auto"/>
        <w:ind w:firstLine="720"/>
        <w:jc w:val="both"/>
        <w:rPr>
          <w:lang w:val="es-MX"/>
        </w:rPr>
      </w:pPr>
      <w:r w:rsidRPr="005D5B45">
        <w:rPr>
          <w:shd w:val="clear" w:color="auto" w:fill="FFFFFF"/>
        </w:rPr>
        <w:t>Phối hợp xây dựng kế hoạch và tổ chức đối thoại giữa người đứng đầu cấp ủy, chính quyền với nhân dân để nắm tâm tư nguyện vọng, giải quyết kịp thời những vấn đề còn vướng mắc, bức xúc trong nhân dân; củng cố, nâng cao hơn nữa niềm tin của nhân dân đối với Đảng, chính quyền và vai trò, vị trí của MTTQ Việt Nam.</w:t>
      </w:r>
    </w:p>
    <w:p w:rsidR="0001329E" w:rsidRPr="005D5B45" w:rsidRDefault="0001329E" w:rsidP="005D5B45">
      <w:pPr>
        <w:spacing w:before="120" w:line="271" w:lineRule="auto"/>
        <w:ind w:firstLine="720"/>
        <w:jc w:val="both"/>
        <w:rPr>
          <w:lang w:val="vi-VN"/>
        </w:rPr>
      </w:pPr>
      <w:r w:rsidRPr="005D5B45">
        <w:rPr>
          <w:lang w:val="vi-VN"/>
        </w:rPr>
        <w:t xml:space="preserve">Tập hợp, phản ánh kịp thời ý kiến Nhân dân, ý kiến từ các tổ chức chính trị - xã hội, các tổ chức thành viên của Mặt trận để nâng cao chất lượng các văn bản góp ý xây dựng chính quyền của </w:t>
      </w:r>
      <w:r w:rsidR="00C13AEB" w:rsidRPr="005D5B45">
        <w:rPr>
          <w:lang w:val="vi-VN"/>
        </w:rPr>
        <w:t>MTTQ</w:t>
      </w:r>
      <w:r w:rsidRPr="005D5B45">
        <w:rPr>
          <w:lang w:val="vi-VN"/>
        </w:rPr>
        <w:t xml:space="preserve"> các cấp tại các kỳ họp của Hội đồng nhân dân.</w:t>
      </w:r>
    </w:p>
    <w:p w:rsidR="0001329E" w:rsidRPr="005D5B45" w:rsidRDefault="001A243C" w:rsidP="005D5B45">
      <w:pPr>
        <w:spacing w:before="120" w:line="271" w:lineRule="auto"/>
        <w:ind w:firstLine="720"/>
        <w:jc w:val="both"/>
        <w:rPr>
          <w:lang w:val="vi-VN"/>
        </w:rPr>
      </w:pPr>
      <w:r w:rsidRPr="005D5B45">
        <w:rPr>
          <w:b/>
          <w:lang w:val="vi-VN"/>
        </w:rPr>
        <w:t xml:space="preserve">7. Thực hiện nâng cao hiệu </w:t>
      </w:r>
      <w:r w:rsidRPr="005D5B45">
        <w:rPr>
          <w:b/>
        </w:rPr>
        <w:t>quả</w:t>
      </w:r>
      <w:r w:rsidR="0001329E" w:rsidRPr="005D5B45">
        <w:rPr>
          <w:b/>
          <w:lang w:val="vi-VN"/>
        </w:rPr>
        <w:t xml:space="preserve"> công tác phòng, chống tham nhũng,</w:t>
      </w:r>
      <w:r w:rsidR="006D4C2D" w:rsidRPr="005D5B45">
        <w:rPr>
          <w:b/>
        </w:rPr>
        <w:t xml:space="preserve"> tiêu cực,</w:t>
      </w:r>
      <w:r w:rsidR="0001329E" w:rsidRPr="005D5B45">
        <w:rPr>
          <w:b/>
          <w:lang w:val="vi-VN"/>
        </w:rPr>
        <w:t xml:space="preserve"> thực hành tiết kiệm, chống lãng phí giai đoạn 20</w:t>
      </w:r>
      <w:r w:rsidR="00F22CC1" w:rsidRPr="005D5B45">
        <w:rPr>
          <w:b/>
          <w:lang w:val="vi-VN"/>
        </w:rPr>
        <w:t>21</w:t>
      </w:r>
      <w:r w:rsidR="0001329E" w:rsidRPr="005D5B45">
        <w:rPr>
          <w:b/>
          <w:lang w:val="vi-VN"/>
        </w:rPr>
        <w:t>-202</w:t>
      </w:r>
      <w:r w:rsidR="0055782F" w:rsidRPr="005D5B45">
        <w:rPr>
          <w:b/>
          <w:lang w:val="vi-VN"/>
        </w:rPr>
        <w:t>5</w:t>
      </w:r>
    </w:p>
    <w:p w:rsidR="003F1B48" w:rsidRPr="005D5B45" w:rsidRDefault="003F1B48" w:rsidP="005D5B45">
      <w:pPr>
        <w:shd w:val="clear" w:color="auto" w:fill="FFFFFF"/>
        <w:spacing w:before="120" w:line="271" w:lineRule="auto"/>
        <w:ind w:firstLine="720"/>
        <w:jc w:val="both"/>
        <w:rPr>
          <w:lang w:val="vi-VN"/>
        </w:rPr>
      </w:pPr>
      <w:r w:rsidRPr="005D5B45">
        <w:rPr>
          <w:lang w:val="it-IT"/>
        </w:rPr>
        <w:t xml:space="preserve">MTTQ Việt Nam và các tổ chức thành viên các cấp tiếp tục tổ chức triển khai Luật </w:t>
      </w:r>
      <w:r w:rsidR="00154585" w:rsidRPr="005D5B45">
        <w:rPr>
          <w:lang w:val="vi-VN"/>
        </w:rPr>
        <w:t>phòng chống tham nhũng (</w:t>
      </w:r>
      <w:r w:rsidRPr="005D5B45">
        <w:rPr>
          <w:color w:val="000000"/>
          <w:lang w:val="it-IT"/>
        </w:rPr>
        <w:t>PCTN</w:t>
      </w:r>
      <w:r w:rsidR="00154585" w:rsidRPr="005D5B45">
        <w:rPr>
          <w:color w:val="000000"/>
          <w:lang w:val="vi-VN"/>
        </w:rPr>
        <w:t>)</w:t>
      </w:r>
      <w:r w:rsidRPr="005D5B45">
        <w:rPr>
          <w:color w:val="000000"/>
          <w:lang w:val="it-IT"/>
        </w:rPr>
        <w:t xml:space="preserve">, Luật </w:t>
      </w:r>
      <w:r w:rsidR="00154585" w:rsidRPr="005D5B45">
        <w:rPr>
          <w:color w:val="000000"/>
          <w:lang w:val="vi-VN"/>
        </w:rPr>
        <w:t>thực hành tiết kiệm, chống lãng phí (</w:t>
      </w:r>
      <w:r w:rsidRPr="005D5B45">
        <w:rPr>
          <w:color w:val="000000"/>
          <w:lang w:val="it-IT"/>
        </w:rPr>
        <w:t>THTKCLP</w:t>
      </w:r>
      <w:r w:rsidR="00154585" w:rsidRPr="005D5B45">
        <w:rPr>
          <w:color w:val="000000"/>
          <w:lang w:val="vi-VN"/>
        </w:rPr>
        <w:t>)</w:t>
      </w:r>
      <w:r w:rsidRPr="005D5B45">
        <w:rPr>
          <w:color w:val="000000"/>
          <w:lang w:val="it-IT"/>
        </w:rPr>
        <w:t xml:space="preserve">, </w:t>
      </w:r>
      <w:r w:rsidRPr="005D5B45">
        <w:rPr>
          <w:lang w:val="vi-VN"/>
        </w:rPr>
        <w:t xml:space="preserve">Chỉ thị số 33-CT/TW ngày 03/01/2014; Chỉ thị số 50-CT/TW ngày 07/12/2015 của Bộ Chính trị; </w:t>
      </w:r>
      <w:r w:rsidRPr="005D5B45">
        <w:rPr>
          <w:rStyle w:val="Emphasis"/>
          <w:i w:val="0"/>
          <w:lang w:val="vi-VN"/>
        </w:rPr>
        <w:t xml:space="preserve">Nghị quyết </w:t>
      </w:r>
      <w:r w:rsidR="006D4C2D" w:rsidRPr="005D5B45">
        <w:rPr>
          <w:rStyle w:val="Emphasis"/>
          <w:i w:val="0"/>
        </w:rPr>
        <w:t xml:space="preserve">Trung ương 4 khóa XII, khóa XIII </w:t>
      </w:r>
      <w:r w:rsidRPr="005D5B45">
        <w:rPr>
          <w:rStyle w:val="Emphasis"/>
          <w:i w:val="0"/>
          <w:lang w:val="vi-VN"/>
        </w:rPr>
        <w:t xml:space="preserve">của Ban chấp hành Trung ương Đảng Cộng sản Việt Nam khóa XII... </w:t>
      </w:r>
      <w:r w:rsidRPr="005D5B45">
        <w:rPr>
          <w:color w:val="000000"/>
          <w:lang w:val="it-IT"/>
        </w:rPr>
        <w:t xml:space="preserve">một cách đồng bộ, bằng các giải pháp thiết thực, có trọng tâm, trọng điểm gắn với thực hiện </w:t>
      </w:r>
      <w:r w:rsidRPr="005D5B45">
        <w:rPr>
          <w:lang w:val="it-IT"/>
        </w:rPr>
        <w:t>Nghị quyết Đại hội Đảng bộ thành phố Hà Nội lần thứ XVI</w:t>
      </w:r>
      <w:r w:rsidR="00271968" w:rsidRPr="005D5B45">
        <w:rPr>
          <w:lang w:val="vi-VN"/>
        </w:rPr>
        <w:t>I</w:t>
      </w:r>
      <w:r w:rsidRPr="005D5B45">
        <w:rPr>
          <w:lang w:val="it-IT"/>
        </w:rPr>
        <w:t xml:space="preserve"> và </w:t>
      </w:r>
      <w:r w:rsidRPr="005D5B45">
        <w:rPr>
          <w:lang w:val="de-DE"/>
        </w:rPr>
        <w:t xml:space="preserve">Quyết định số </w:t>
      </w:r>
      <w:r w:rsidRPr="005D5B45">
        <w:rPr>
          <w:lang w:val="vi-VN"/>
        </w:rPr>
        <w:t>4660-QĐ/TU ngày 23/6/2014 của Thành ủy Hà Nội</w:t>
      </w:r>
      <w:r w:rsidRPr="005D5B45">
        <w:rPr>
          <w:lang w:val="it-IT"/>
        </w:rPr>
        <w:t>, C</w:t>
      </w:r>
      <w:r w:rsidRPr="005D5B45">
        <w:rPr>
          <w:lang w:val="vi-VN"/>
        </w:rPr>
        <w:t xml:space="preserve">hương trình số </w:t>
      </w:r>
      <w:r w:rsidR="001C391A" w:rsidRPr="005D5B45">
        <w:rPr>
          <w:lang w:val="vi-VN"/>
        </w:rPr>
        <w:t>10</w:t>
      </w:r>
      <w:r w:rsidRPr="005D5B45">
        <w:rPr>
          <w:lang w:val="vi-VN"/>
        </w:rPr>
        <w:t>-CT/T</w:t>
      </w:r>
      <w:r w:rsidRPr="005D5B45">
        <w:rPr>
          <w:lang w:val="it-IT"/>
        </w:rPr>
        <w:t xml:space="preserve">U </w:t>
      </w:r>
      <w:r w:rsidRPr="005D5B45">
        <w:rPr>
          <w:lang w:val="vi-VN"/>
        </w:rPr>
        <w:t>của Thành ủy</w:t>
      </w:r>
      <w:r w:rsidR="001A243C" w:rsidRPr="005D5B45">
        <w:rPr>
          <w:lang w:val="vi-VN"/>
        </w:rPr>
        <w:t xml:space="preserve"> về “Nâng cao hiệu </w:t>
      </w:r>
      <w:r w:rsidR="001A243C" w:rsidRPr="005D5B45">
        <w:t>quả</w:t>
      </w:r>
      <w:r w:rsidR="00B33211" w:rsidRPr="005D5B45">
        <w:rPr>
          <w:lang w:val="vi-VN"/>
        </w:rPr>
        <w:t xml:space="preserve"> công tác phòng chống tham nhũng, thực hành tiết kiệm, chống lãng phí giai đoạn 2021</w:t>
      </w:r>
      <w:r w:rsidR="001A243C" w:rsidRPr="005D5B45">
        <w:t>-</w:t>
      </w:r>
      <w:r w:rsidR="00B33211" w:rsidRPr="005D5B45">
        <w:rPr>
          <w:lang w:val="vi-VN"/>
        </w:rPr>
        <w:t xml:space="preserve">2025” </w:t>
      </w:r>
      <w:r w:rsidR="00212A33" w:rsidRPr="005D5B45">
        <w:rPr>
          <w:lang w:val="vi-VN"/>
        </w:rPr>
        <w:t xml:space="preserve">ngày </w:t>
      </w:r>
      <w:r w:rsidR="005D5B45" w:rsidRPr="005D5B45">
        <w:t>17</w:t>
      </w:r>
      <w:r w:rsidR="00B33211" w:rsidRPr="005D5B45">
        <w:rPr>
          <w:lang w:val="vi-VN"/>
        </w:rPr>
        <w:t>/</w:t>
      </w:r>
      <w:r w:rsidR="005D5B45" w:rsidRPr="005D5B45">
        <w:t>3</w:t>
      </w:r>
      <w:r w:rsidR="00B33211" w:rsidRPr="005D5B45">
        <w:rPr>
          <w:lang w:val="vi-VN"/>
        </w:rPr>
        <w:t>/20</w:t>
      </w:r>
      <w:r w:rsidR="00212A33" w:rsidRPr="005D5B45">
        <w:rPr>
          <w:lang w:val="vi-VN"/>
        </w:rPr>
        <w:t>2</w:t>
      </w:r>
      <w:r w:rsidR="005D5B45" w:rsidRPr="005D5B45">
        <w:t>1</w:t>
      </w:r>
      <w:r w:rsidR="00212A33" w:rsidRPr="005D5B45">
        <w:rPr>
          <w:lang w:val="vi-VN"/>
        </w:rPr>
        <w:t xml:space="preserve"> của Ban Thường vụ Thành uỷ</w:t>
      </w:r>
      <w:r w:rsidRPr="005D5B45">
        <w:rPr>
          <w:lang w:val="vi-VN"/>
        </w:rPr>
        <w:t xml:space="preserve">; </w:t>
      </w:r>
    </w:p>
    <w:p w:rsidR="001503FC" w:rsidRPr="005D5B45" w:rsidRDefault="003F1B48" w:rsidP="005D5B45">
      <w:pPr>
        <w:spacing w:before="120" w:line="271" w:lineRule="auto"/>
        <w:ind w:firstLine="720"/>
        <w:jc w:val="both"/>
        <w:rPr>
          <w:lang w:val="vi-VN"/>
        </w:rPr>
      </w:pPr>
      <w:r w:rsidRPr="005D5B45">
        <w:rPr>
          <w:lang w:val="it-IT"/>
        </w:rPr>
        <w:t>Chủ động nắm bắt, phản ánh tình hình tư tưởng, dư luận xã hội, t</w:t>
      </w:r>
      <w:r w:rsidRPr="005D5B45">
        <w:rPr>
          <w:lang w:val="vi-VN"/>
        </w:rPr>
        <w:t>ăng cường hoạt động giám sát việc thực hiện các quy định của pháp luật về PCTN</w:t>
      </w:r>
      <w:r w:rsidR="005D5B45" w:rsidRPr="005D5B45">
        <w:t>, tiêu cực</w:t>
      </w:r>
      <w:r w:rsidRPr="005D5B45">
        <w:rPr>
          <w:lang w:val="vi-VN"/>
        </w:rPr>
        <w:t xml:space="preserve"> và THTKCLP nhằm </w:t>
      </w:r>
      <w:r w:rsidRPr="005D5B45">
        <w:rPr>
          <w:lang w:val="it-IT"/>
        </w:rPr>
        <w:t>phát hiện các hành vi tham nhũng,</w:t>
      </w:r>
      <w:r w:rsidR="005D5B45" w:rsidRPr="005D5B45">
        <w:rPr>
          <w:lang w:val="it-IT"/>
        </w:rPr>
        <w:t xml:space="preserve"> tiêu cực, </w:t>
      </w:r>
      <w:r w:rsidRPr="005D5B45">
        <w:rPr>
          <w:lang w:val="it-IT"/>
        </w:rPr>
        <w:t xml:space="preserve">lãng phí của các cơ quan, tổ chức, cá nhân, qua đó yêu cầu các cơ quan có thẩm quyền xử lý, </w:t>
      </w:r>
      <w:r w:rsidRPr="005D5B45">
        <w:rPr>
          <w:lang w:val="vi-VN"/>
        </w:rPr>
        <w:t>ngăn chặn các hậu quả do hành vi tham nhũng</w:t>
      </w:r>
      <w:r w:rsidR="005D5B45" w:rsidRPr="005D5B45">
        <w:t>, tiêu cực</w:t>
      </w:r>
      <w:r w:rsidRPr="005D5B45">
        <w:rPr>
          <w:lang w:val="vi-VN"/>
        </w:rPr>
        <w:t xml:space="preserve"> gây ra, góp phần giữ vững an ninh trật tự, an toàn xã hội, </w:t>
      </w:r>
      <w:r w:rsidRPr="005D5B45">
        <w:rPr>
          <w:lang w:val="it-IT"/>
        </w:rPr>
        <w:t>góp phần xây dựng đội ngũ cán bộ công chức, viên chức công minh, liêm chính, thực hiện kỷ cương, kỷ luật, xây dựng bộ máy cơ quan Nhà nước, các tổ chức trong sạch, vững mạnh.</w:t>
      </w:r>
    </w:p>
    <w:p w:rsidR="00630235" w:rsidRPr="005D5B45" w:rsidRDefault="001503FC" w:rsidP="005D5B45">
      <w:pPr>
        <w:spacing w:before="120" w:line="271" w:lineRule="auto"/>
        <w:ind w:firstLine="720"/>
        <w:jc w:val="both"/>
        <w:rPr>
          <w:b/>
          <w:lang w:val="vi-VN"/>
        </w:rPr>
      </w:pPr>
      <w:r w:rsidRPr="005D5B45">
        <w:rPr>
          <w:b/>
          <w:lang w:val="vi-VN"/>
        </w:rPr>
        <w:lastRenderedPageBreak/>
        <w:t>8.</w:t>
      </w:r>
      <w:r w:rsidRPr="005D5B45">
        <w:rPr>
          <w:lang w:val="vi-VN"/>
        </w:rPr>
        <w:t xml:space="preserve"> </w:t>
      </w:r>
      <w:r w:rsidR="00630235" w:rsidRPr="005D5B45">
        <w:rPr>
          <w:b/>
          <w:lang w:val="vi-VN"/>
        </w:rPr>
        <w:t>Đổi mới phương pháp, tổ chức thực hiện giám sát, phản biện xã hội, góp ý xây dựng Đảng, xây dựng chính quyền</w:t>
      </w:r>
    </w:p>
    <w:p w:rsidR="00630235" w:rsidRPr="005D5B45" w:rsidRDefault="00630235" w:rsidP="005D5B45">
      <w:pPr>
        <w:spacing w:before="120" w:line="271" w:lineRule="auto"/>
        <w:ind w:firstLine="720"/>
        <w:jc w:val="both"/>
        <w:rPr>
          <w:lang w:val="vi-VN"/>
        </w:rPr>
      </w:pPr>
      <w:r w:rsidRPr="005D5B45">
        <w:rPr>
          <w:lang w:val="vi-VN"/>
        </w:rPr>
        <w:t>Ban Thường trực Ủy ban MTTQ Việt Nam Thành phố thống nhất theo dõi,</w:t>
      </w:r>
      <w:r w:rsidR="00823291" w:rsidRPr="005D5B45">
        <w:rPr>
          <w:lang w:val="vi-VN"/>
        </w:rPr>
        <w:t xml:space="preserve"> hướng dẫn, phối hợp</w:t>
      </w:r>
      <w:r w:rsidRPr="005D5B45">
        <w:rPr>
          <w:lang w:val="vi-VN"/>
        </w:rPr>
        <w:t xml:space="preserve"> các hoạt động giám sát, phản biện xã hội, góp ý xây dựng Đảng, xây dựng chính quyền của MTTQ </w:t>
      </w:r>
      <w:r w:rsidR="00561FCD" w:rsidRPr="005D5B45">
        <w:rPr>
          <w:lang w:val="vi-VN"/>
        </w:rPr>
        <w:t xml:space="preserve">Việt Nam các cấp </w:t>
      </w:r>
      <w:r w:rsidRPr="005D5B45">
        <w:rPr>
          <w:lang w:val="vi-VN"/>
        </w:rPr>
        <w:t xml:space="preserve">và các tổ chức thành viên của Mặt trận trên địa bàn </w:t>
      </w:r>
      <w:r w:rsidR="00A72647" w:rsidRPr="005D5B45">
        <w:rPr>
          <w:lang w:val="vi-VN"/>
        </w:rPr>
        <w:t>t</w:t>
      </w:r>
      <w:r w:rsidRPr="005D5B45">
        <w:rPr>
          <w:lang w:val="vi-VN"/>
        </w:rPr>
        <w:t>hành phố. Trong quá trình theo dõi chủ động phát hiện và giải quyết khó khăn, vướng mắc cho các đơn vị.</w:t>
      </w:r>
    </w:p>
    <w:p w:rsidR="00630235" w:rsidRPr="005D5B45" w:rsidRDefault="00630235" w:rsidP="005D5B45">
      <w:pPr>
        <w:spacing w:before="120" w:line="271" w:lineRule="auto"/>
        <w:ind w:firstLine="720"/>
        <w:jc w:val="both"/>
        <w:rPr>
          <w:lang w:val="vi-VN"/>
        </w:rPr>
      </w:pPr>
      <w:r w:rsidRPr="005D5B45">
        <w:rPr>
          <w:lang w:val="vi-VN"/>
        </w:rPr>
        <w:t>Ban Thường trực Ủy ban MTTQ Việt Nam Thành phố hỗ trợ</w:t>
      </w:r>
      <w:r w:rsidR="00B44A2C" w:rsidRPr="005D5B45">
        <w:rPr>
          <w:lang w:val="vi-VN"/>
        </w:rPr>
        <w:t xml:space="preserve"> giới thiệu</w:t>
      </w:r>
      <w:r w:rsidRPr="005D5B45">
        <w:rPr>
          <w:lang w:val="vi-VN"/>
        </w:rPr>
        <w:t xml:space="preserve">  các chuyên gia, nhà khoa học có chuyên môn, kinh nghiệm cho các tổ chức thành viê</w:t>
      </w:r>
      <w:r w:rsidR="007862DB" w:rsidRPr="005D5B45">
        <w:rPr>
          <w:lang w:val="vi-VN"/>
        </w:rPr>
        <w:t>n, MTTQ các quận, huyện, thị xã để thực hiện giám sát, phản biện xã hội, góp ý xây dựng Đảng, xây dựng chính quyền.</w:t>
      </w:r>
    </w:p>
    <w:p w:rsidR="00630235" w:rsidRPr="005D5B45" w:rsidRDefault="00630235" w:rsidP="005D5B45">
      <w:pPr>
        <w:spacing w:before="120" w:line="271" w:lineRule="auto"/>
        <w:ind w:firstLine="720"/>
        <w:jc w:val="both"/>
        <w:rPr>
          <w:lang w:val="vi-VN"/>
        </w:rPr>
      </w:pPr>
      <w:r w:rsidRPr="005D5B45">
        <w:rPr>
          <w:lang w:val="vi-VN"/>
        </w:rPr>
        <w:t xml:space="preserve">Các hoạt động giám sát của Mặt trận Thành phố, các tổ chức </w:t>
      </w:r>
      <w:r w:rsidR="005D5B45">
        <w:t>chính trị - xã hội Thành phố</w:t>
      </w:r>
      <w:r w:rsidRPr="005D5B45">
        <w:rPr>
          <w:lang w:val="vi-VN"/>
        </w:rPr>
        <w:t xml:space="preserve"> và Mặt trận các quận, huyện, thị xã được phối hợp chặt chẽ, chia sẻ thông tin để nâng cao hiệu quả công tác giám sát, phản biện xã hội, góp ý xây dựng Đảng, xây dựng chính quyền.</w:t>
      </w:r>
    </w:p>
    <w:p w:rsidR="00630235" w:rsidRPr="005D5B45" w:rsidRDefault="00630235" w:rsidP="005D5B45">
      <w:pPr>
        <w:spacing w:before="120" w:line="271" w:lineRule="auto"/>
        <w:ind w:firstLine="720"/>
        <w:jc w:val="both"/>
        <w:rPr>
          <w:lang w:val="vi-VN"/>
        </w:rPr>
      </w:pPr>
      <w:r w:rsidRPr="005D5B45">
        <w:rPr>
          <w:lang w:val="vi-VN"/>
        </w:rPr>
        <w:t xml:space="preserve">MTTQ </w:t>
      </w:r>
      <w:r w:rsidR="00561FCD" w:rsidRPr="005D5B45">
        <w:rPr>
          <w:lang w:val="vi-VN"/>
        </w:rPr>
        <w:t xml:space="preserve">Việt Nam </w:t>
      </w:r>
      <w:r w:rsidRPr="005D5B45">
        <w:rPr>
          <w:lang w:val="vi-VN"/>
        </w:rPr>
        <w:t>các cấp đề nghị các đối tượng được giám sát, phản biện xã hội, góp ý xây dựng Đảng, xây dựng chính quyền cung cấp các tài liệu đúng thời hạn, cử cán bộ tham dự và tạo điều kiện để Mặt trận các cấp thực hiện nhiệm vụ.</w:t>
      </w:r>
    </w:p>
    <w:p w:rsidR="00630235" w:rsidRPr="005D5B45" w:rsidRDefault="00630235" w:rsidP="005D5B45">
      <w:pPr>
        <w:spacing w:before="120" w:line="271" w:lineRule="auto"/>
        <w:ind w:firstLine="720"/>
        <w:jc w:val="both"/>
        <w:rPr>
          <w:lang w:val="vi-VN"/>
        </w:rPr>
      </w:pPr>
      <w:r w:rsidRPr="005D5B45">
        <w:rPr>
          <w:lang w:val="vi-VN"/>
        </w:rPr>
        <w:t xml:space="preserve">MTTQ </w:t>
      </w:r>
      <w:r w:rsidR="00561FCD" w:rsidRPr="005D5B45">
        <w:rPr>
          <w:lang w:val="vi-VN"/>
        </w:rPr>
        <w:t xml:space="preserve">Việt Nam </w:t>
      </w:r>
      <w:r w:rsidRPr="005D5B45">
        <w:rPr>
          <w:lang w:val="vi-VN"/>
        </w:rPr>
        <w:t>các cấp và các tổ chức thành viên đôn đốc các cơ quan được giám sát, phản biện xã hội, góp ý xây dựng Đảng, xây dựng chính quyền trả lời việc thực hiện các nội dung trong thông báo kết quả giám sát, phản biện xã hội, góp ý xây dựng Đảng, xây dựng chính quyền do Mặt trận gửi đến.</w:t>
      </w:r>
    </w:p>
    <w:p w:rsidR="00630235" w:rsidRPr="005D5B45" w:rsidRDefault="00630235" w:rsidP="005D5B45">
      <w:pPr>
        <w:spacing w:before="120" w:line="271" w:lineRule="auto"/>
        <w:ind w:firstLine="720"/>
        <w:jc w:val="both"/>
        <w:rPr>
          <w:lang w:val="vi-VN"/>
        </w:rPr>
      </w:pPr>
      <w:r w:rsidRPr="005D5B45">
        <w:rPr>
          <w:lang w:val="vi-VN"/>
        </w:rPr>
        <w:t xml:space="preserve">MTTQ </w:t>
      </w:r>
      <w:r w:rsidR="00561FCD" w:rsidRPr="005D5B45">
        <w:rPr>
          <w:lang w:val="vi-VN"/>
        </w:rPr>
        <w:t xml:space="preserve">Việt Nam </w:t>
      </w:r>
      <w:r w:rsidR="00361811" w:rsidRPr="005D5B45">
        <w:rPr>
          <w:lang w:val="vi-VN"/>
        </w:rPr>
        <w:t xml:space="preserve">các cấp </w:t>
      </w:r>
      <w:r w:rsidRPr="005D5B45">
        <w:rPr>
          <w:lang w:val="vi-VN"/>
        </w:rPr>
        <w:t xml:space="preserve">tổ chức sơ kết, tổng kết, đánh giá và khen thưởng các tập thể, cá nhân </w:t>
      </w:r>
      <w:r w:rsidR="00361811" w:rsidRPr="005D5B45">
        <w:rPr>
          <w:lang w:val="vi-VN"/>
        </w:rPr>
        <w:t>có thành tích</w:t>
      </w:r>
      <w:r w:rsidRPr="005D5B45">
        <w:rPr>
          <w:lang w:val="vi-VN"/>
        </w:rPr>
        <w:t xml:space="preserve"> </w:t>
      </w:r>
      <w:r w:rsidR="00361811" w:rsidRPr="005D5B45">
        <w:rPr>
          <w:lang w:val="vi-VN"/>
        </w:rPr>
        <w:t>xuất sắc</w:t>
      </w:r>
      <w:r w:rsidRPr="005D5B45">
        <w:rPr>
          <w:lang w:val="vi-VN"/>
        </w:rPr>
        <w:t xml:space="preserve">, </w:t>
      </w:r>
      <w:r w:rsidR="00361811" w:rsidRPr="005D5B45">
        <w:rPr>
          <w:lang w:val="vi-VN"/>
        </w:rPr>
        <w:t xml:space="preserve">có cách làm </w:t>
      </w:r>
      <w:r w:rsidRPr="005D5B45">
        <w:rPr>
          <w:lang w:val="vi-VN"/>
        </w:rPr>
        <w:t>hiệu quả.</w:t>
      </w:r>
    </w:p>
    <w:p w:rsidR="00630235" w:rsidRPr="005D5B45" w:rsidRDefault="00630235" w:rsidP="005D5B45">
      <w:pPr>
        <w:spacing w:before="120" w:line="271" w:lineRule="auto"/>
        <w:ind w:firstLine="720"/>
        <w:jc w:val="both"/>
        <w:rPr>
          <w:lang w:val="vi-VN"/>
        </w:rPr>
      </w:pPr>
      <w:r w:rsidRPr="005D5B45">
        <w:rPr>
          <w:lang w:val="vi-VN"/>
        </w:rPr>
        <w:t xml:space="preserve">Ban Thường trực Ủy ban MTTQ Việt Nam các quận, huyện, thị xã và các tổ chức thành viên báo cáo kết quả thực hiện trong 6 tháng, </w:t>
      </w:r>
      <w:r w:rsidR="00ED154C" w:rsidRPr="005D5B45">
        <w:rPr>
          <w:lang w:val="vi-VN"/>
        </w:rPr>
        <w:t>0</w:t>
      </w:r>
      <w:r w:rsidRPr="005D5B45">
        <w:rPr>
          <w:lang w:val="vi-VN"/>
        </w:rPr>
        <w:t>1 năm và đột xuất khi có yêu cầu.</w:t>
      </w:r>
    </w:p>
    <w:p w:rsidR="0001329E" w:rsidRPr="005D5B45" w:rsidRDefault="0001329E" w:rsidP="005D5B45">
      <w:pPr>
        <w:spacing w:before="120" w:line="271" w:lineRule="auto"/>
        <w:ind w:firstLine="720"/>
        <w:jc w:val="both"/>
        <w:rPr>
          <w:lang w:val="vi-VN"/>
        </w:rPr>
      </w:pPr>
      <w:r w:rsidRPr="005D5B45">
        <w:rPr>
          <w:b/>
          <w:lang w:val="vi-VN"/>
        </w:rPr>
        <w:t>III. TỔ CHỨC THỰC HIỆN</w:t>
      </w:r>
    </w:p>
    <w:p w:rsidR="0001329E" w:rsidRPr="005D5B45" w:rsidRDefault="0001329E" w:rsidP="005D5B45">
      <w:pPr>
        <w:spacing w:before="120" w:line="271" w:lineRule="auto"/>
        <w:ind w:firstLine="720"/>
        <w:jc w:val="both"/>
        <w:rPr>
          <w:lang w:val="vi-VN"/>
        </w:rPr>
      </w:pPr>
      <w:r w:rsidRPr="005D5B45">
        <w:rPr>
          <w:lang w:val="vi-VN"/>
        </w:rPr>
        <w:t>Ban Thường trực Ủy ban MTTQ Việt Nam Thành phố xây dựng hướng dẫn và triển khai thực hiện tới Ủy ban MTTQ các quận, huyện, thị xã.</w:t>
      </w:r>
    </w:p>
    <w:p w:rsidR="0001329E" w:rsidRPr="005D5B45" w:rsidRDefault="0001329E" w:rsidP="005D5B45">
      <w:pPr>
        <w:spacing w:before="120" w:line="271" w:lineRule="auto"/>
        <w:ind w:firstLine="720"/>
        <w:jc w:val="both"/>
        <w:rPr>
          <w:lang w:val="vi-VN"/>
        </w:rPr>
      </w:pPr>
      <w:r w:rsidRPr="005D5B45">
        <w:rPr>
          <w:lang w:val="vi-VN"/>
        </w:rPr>
        <w:t xml:space="preserve"> Ban Thường trực Ủy ban MTTQ Việt Nam các quận, huyện, thị xã căn cứ vào hướng dẫn này và tình hình, nhiệm vụ chính trị cụ thể của địa phương mình, xây dựng kế hoạch cụ thể theo tháng, quý, năm; triển khai và hướng dẫn xã, phường, thị trấn xây dựng kế hoạch, triển khai tổ chức thực hiện. Báo cáo kết quả thực hiện </w:t>
      </w:r>
      <w:r w:rsidR="0055782F" w:rsidRPr="005D5B45">
        <w:rPr>
          <w:lang w:val="vi-VN"/>
        </w:rPr>
        <w:t xml:space="preserve">hàng </w:t>
      </w:r>
      <w:r w:rsidR="00387FBB" w:rsidRPr="005D5B45">
        <w:t xml:space="preserve">tháng, </w:t>
      </w:r>
      <w:r w:rsidR="0055782F" w:rsidRPr="005D5B45">
        <w:rPr>
          <w:lang w:val="vi-VN"/>
        </w:rPr>
        <w:t xml:space="preserve">quý, </w:t>
      </w:r>
      <w:r w:rsidRPr="005D5B45">
        <w:rPr>
          <w:lang w:val="vi-VN"/>
        </w:rPr>
        <w:t>6 tháng, cả năm 202</w:t>
      </w:r>
      <w:r w:rsidR="001A243C" w:rsidRPr="005D5B45">
        <w:t>2</w:t>
      </w:r>
      <w:r w:rsidRPr="005D5B45">
        <w:rPr>
          <w:lang w:val="vi-VN"/>
        </w:rPr>
        <w:t xml:space="preserve"> về Ban Thường trực </w:t>
      </w:r>
      <w:r w:rsidR="00686C7C" w:rsidRPr="005D5B45">
        <w:rPr>
          <w:lang w:val="vi-VN"/>
        </w:rPr>
        <w:t xml:space="preserve">                  </w:t>
      </w:r>
      <w:r w:rsidRPr="005D5B45">
        <w:rPr>
          <w:lang w:val="vi-VN"/>
        </w:rPr>
        <w:lastRenderedPageBreak/>
        <w:t xml:space="preserve">Ủy ban MTTQ Thành phố (qua Ban dân chủ </w:t>
      </w:r>
      <w:r w:rsidR="00F22CC1" w:rsidRPr="005D5B45">
        <w:rPr>
          <w:lang w:val="vi-VN"/>
        </w:rPr>
        <w:t>-</w:t>
      </w:r>
      <w:r w:rsidRPr="005D5B45">
        <w:rPr>
          <w:lang w:val="vi-VN"/>
        </w:rPr>
        <w:t xml:space="preserve"> pháp luật; </w:t>
      </w:r>
      <w:r w:rsidR="00F22CC1" w:rsidRPr="005D5B45">
        <w:rPr>
          <w:lang w:val="vi-VN"/>
        </w:rPr>
        <w:t>Em</w:t>
      </w:r>
      <w:r w:rsidRPr="005D5B45">
        <w:rPr>
          <w:lang w:val="vi-VN"/>
        </w:rPr>
        <w:t>ail: bandanchuphapluat@gmail.com) để tổng hợp.</w:t>
      </w:r>
    </w:p>
    <w:p w:rsidR="0001329E" w:rsidRPr="005D5B45" w:rsidRDefault="0001329E" w:rsidP="005D5B45">
      <w:pPr>
        <w:spacing w:before="120" w:line="271" w:lineRule="auto"/>
        <w:ind w:firstLine="720"/>
        <w:jc w:val="both"/>
        <w:rPr>
          <w:lang w:val="vi-VN"/>
        </w:rPr>
      </w:pPr>
      <w:r w:rsidRPr="005D5B45">
        <w:rPr>
          <w:lang w:val="vi-VN"/>
        </w:rPr>
        <w:t xml:space="preserve">Trên đây là </w:t>
      </w:r>
      <w:r w:rsidR="005D5B45" w:rsidRPr="005D5B45">
        <w:t xml:space="preserve">hướng dẫn </w:t>
      </w:r>
      <w:r w:rsidRPr="005D5B45">
        <w:rPr>
          <w:lang w:val="vi-VN"/>
        </w:rPr>
        <w:t>nhiệm vụ trọng tâm công tác Mặt trận tham gia xây dựng đảng, xây dựng chính quyền năm 202</w:t>
      </w:r>
      <w:r w:rsidR="001A243C" w:rsidRPr="005D5B45">
        <w:t>2</w:t>
      </w:r>
      <w:r w:rsidR="005D5B45" w:rsidRPr="005D5B45">
        <w:t xml:space="preserve"> của Ban Thường trực Ủy ban MTTQ Việt Nam Thành phố</w:t>
      </w:r>
      <w:r w:rsidRPr="005D5B45">
        <w:rPr>
          <w:lang w:val="vi-VN"/>
        </w:rPr>
        <w:t>./.</w:t>
      </w:r>
    </w:p>
    <w:p w:rsidR="00630235" w:rsidRPr="005D5B45" w:rsidRDefault="00630235" w:rsidP="00630235">
      <w:pPr>
        <w:spacing w:before="60" w:line="312" w:lineRule="auto"/>
        <w:ind w:firstLine="680"/>
        <w:jc w:val="both"/>
        <w:rPr>
          <w:lang w:val="vi-VN"/>
        </w:rPr>
      </w:pPr>
    </w:p>
    <w:tbl>
      <w:tblPr>
        <w:tblW w:w="9606" w:type="dxa"/>
        <w:tblLook w:val="01E0" w:firstRow="1" w:lastRow="1" w:firstColumn="1" w:lastColumn="1" w:noHBand="0" w:noVBand="0"/>
      </w:tblPr>
      <w:tblGrid>
        <w:gridCol w:w="4928"/>
        <w:gridCol w:w="4678"/>
      </w:tblGrid>
      <w:tr w:rsidR="0001329E" w:rsidRPr="005D5B45" w:rsidTr="005D5B45">
        <w:tc>
          <w:tcPr>
            <w:tcW w:w="4928" w:type="dxa"/>
          </w:tcPr>
          <w:p w:rsidR="00C30C88" w:rsidRDefault="00C30C88" w:rsidP="001B56F6">
            <w:pPr>
              <w:jc w:val="both"/>
              <w:rPr>
                <w:b/>
                <w:i/>
                <w:sz w:val="22"/>
                <w:szCs w:val="22"/>
                <w:lang w:val="vi-VN"/>
              </w:rPr>
            </w:pPr>
          </w:p>
          <w:p w:rsidR="0001329E" w:rsidRPr="005D5B45" w:rsidRDefault="00FB17E5" w:rsidP="001B56F6">
            <w:pPr>
              <w:jc w:val="both"/>
              <w:rPr>
                <w:b/>
                <w:i/>
                <w:sz w:val="22"/>
                <w:szCs w:val="22"/>
                <w:lang w:val="vi-VN"/>
              </w:rPr>
            </w:pPr>
            <w:r>
              <w:rPr>
                <w:b/>
                <w: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47.45pt;margin-top:13.1pt;width:5.65pt;height:51pt;z-index:251660288"/>
              </w:pict>
            </w:r>
            <w:r w:rsidR="0001329E" w:rsidRPr="005D5B45">
              <w:rPr>
                <w:b/>
                <w:i/>
                <w:sz w:val="22"/>
                <w:szCs w:val="22"/>
                <w:lang w:val="vi-VN"/>
              </w:rPr>
              <w:t>Nơi nhận:</w:t>
            </w:r>
            <w:r w:rsidR="0001329E" w:rsidRPr="005D5B45">
              <w:rPr>
                <w:b/>
                <w:i/>
                <w:sz w:val="22"/>
                <w:szCs w:val="22"/>
                <w:lang w:val="vi-VN"/>
              </w:rPr>
              <w:tab/>
            </w:r>
            <w:r w:rsidR="0001329E" w:rsidRPr="005D5B45">
              <w:rPr>
                <w:b/>
                <w:i/>
                <w:sz w:val="22"/>
                <w:szCs w:val="22"/>
                <w:lang w:val="vi-VN"/>
              </w:rPr>
              <w:tab/>
            </w:r>
            <w:r w:rsidR="0001329E" w:rsidRPr="005D5B45">
              <w:rPr>
                <w:b/>
                <w:i/>
                <w:sz w:val="22"/>
                <w:szCs w:val="22"/>
                <w:lang w:val="vi-VN"/>
              </w:rPr>
              <w:tab/>
            </w:r>
            <w:r w:rsidR="0001329E" w:rsidRPr="005D5B45">
              <w:rPr>
                <w:b/>
                <w:i/>
                <w:sz w:val="22"/>
                <w:szCs w:val="22"/>
                <w:lang w:val="vi-VN"/>
              </w:rPr>
              <w:tab/>
              <w:t xml:space="preserve">                            </w:t>
            </w:r>
          </w:p>
          <w:p w:rsidR="0001329E" w:rsidRPr="005D5B45" w:rsidRDefault="0001329E" w:rsidP="001B56F6">
            <w:pPr>
              <w:jc w:val="both"/>
              <w:rPr>
                <w:sz w:val="22"/>
                <w:szCs w:val="22"/>
                <w:lang w:val="vi-VN"/>
              </w:rPr>
            </w:pPr>
            <w:r w:rsidRPr="005D5B45">
              <w:rPr>
                <w:sz w:val="22"/>
                <w:szCs w:val="22"/>
                <w:lang w:val="vi-VN"/>
              </w:rPr>
              <w:t>- BTT UB</w:t>
            </w:r>
            <w:r w:rsidR="00C30C88" w:rsidRPr="005D5B45">
              <w:rPr>
                <w:sz w:val="22"/>
                <w:szCs w:val="22"/>
                <w:lang w:val="vi-VN"/>
              </w:rPr>
              <w:t xml:space="preserve">TW </w:t>
            </w:r>
            <w:r w:rsidRPr="005D5B45">
              <w:rPr>
                <w:sz w:val="22"/>
                <w:szCs w:val="22"/>
                <w:lang w:val="vi-VN"/>
              </w:rPr>
              <w:t>MTTQVN;</w:t>
            </w:r>
          </w:p>
          <w:p w:rsidR="0001329E" w:rsidRPr="005D5B45" w:rsidRDefault="0001329E" w:rsidP="001B56F6">
            <w:pPr>
              <w:jc w:val="both"/>
              <w:rPr>
                <w:sz w:val="22"/>
                <w:szCs w:val="22"/>
              </w:rPr>
            </w:pPr>
            <w:r w:rsidRPr="005D5B45">
              <w:rPr>
                <w:sz w:val="22"/>
                <w:szCs w:val="22"/>
                <w:lang w:val="vi-VN"/>
              </w:rPr>
              <w:t>- Ban DC</w:t>
            </w:r>
            <w:r w:rsidR="00686C7C" w:rsidRPr="005D5B45">
              <w:rPr>
                <w:sz w:val="22"/>
                <w:szCs w:val="22"/>
                <w:lang w:val="vi-VN"/>
              </w:rPr>
              <w:t>-</w:t>
            </w:r>
            <w:r w:rsidRPr="005D5B45">
              <w:rPr>
                <w:sz w:val="22"/>
                <w:szCs w:val="22"/>
                <w:lang w:val="vi-VN"/>
              </w:rPr>
              <w:t>PL UB</w:t>
            </w:r>
            <w:r w:rsidR="00686C7C" w:rsidRPr="005D5B45">
              <w:rPr>
                <w:sz w:val="22"/>
                <w:szCs w:val="22"/>
                <w:lang w:val="vi-VN"/>
              </w:rPr>
              <w:t xml:space="preserve">TW </w:t>
            </w:r>
            <w:r w:rsidRPr="005D5B45">
              <w:rPr>
                <w:sz w:val="22"/>
                <w:szCs w:val="22"/>
                <w:lang w:val="vi-VN"/>
              </w:rPr>
              <w:t>MTTQVN;</w:t>
            </w:r>
            <w:r w:rsidR="005D5B45" w:rsidRPr="005D5B45">
              <w:rPr>
                <w:sz w:val="22"/>
                <w:szCs w:val="22"/>
              </w:rPr>
              <w:t xml:space="preserve">    (để B/C)</w:t>
            </w:r>
          </w:p>
          <w:p w:rsidR="008F1FA3" w:rsidRPr="008F1FA3" w:rsidRDefault="008F1FA3" w:rsidP="001B56F6">
            <w:pPr>
              <w:jc w:val="both"/>
              <w:rPr>
                <w:sz w:val="22"/>
                <w:szCs w:val="22"/>
              </w:rPr>
            </w:pPr>
            <w:r>
              <w:rPr>
                <w:sz w:val="22"/>
                <w:szCs w:val="22"/>
              </w:rPr>
              <w:t>- Đ/c Bí thư Thành ủy;</w:t>
            </w:r>
          </w:p>
          <w:p w:rsidR="0001329E" w:rsidRPr="005D5B45" w:rsidRDefault="0001329E" w:rsidP="001B56F6">
            <w:pPr>
              <w:jc w:val="both"/>
              <w:rPr>
                <w:sz w:val="22"/>
                <w:szCs w:val="22"/>
                <w:lang w:val="vi-VN"/>
              </w:rPr>
            </w:pPr>
            <w:r w:rsidRPr="005D5B45">
              <w:rPr>
                <w:sz w:val="22"/>
                <w:szCs w:val="22"/>
                <w:lang w:val="vi-VN"/>
              </w:rPr>
              <w:t>- T</w:t>
            </w:r>
            <w:r w:rsidR="00686C7C" w:rsidRPr="005D5B45">
              <w:rPr>
                <w:sz w:val="22"/>
                <w:szCs w:val="22"/>
                <w:lang w:val="vi-VN"/>
              </w:rPr>
              <w:t>hường trực</w:t>
            </w:r>
            <w:r w:rsidRPr="005D5B45">
              <w:rPr>
                <w:sz w:val="22"/>
                <w:szCs w:val="22"/>
                <w:lang w:val="vi-VN"/>
              </w:rPr>
              <w:t xml:space="preserve"> Thành ủy;</w:t>
            </w:r>
          </w:p>
          <w:p w:rsidR="0001329E" w:rsidRPr="005D5B45" w:rsidRDefault="0001329E" w:rsidP="001B56F6">
            <w:pPr>
              <w:jc w:val="both"/>
              <w:rPr>
                <w:sz w:val="22"/>
                <w:szCs w:val="22"/>
                <w:lang w:val="vi-VN"/>
              </w:rPr>
            </w:pPr>
            <w:r w:rsidRPr="005D5B45">
              <w:rPr>
                <w:sz w:val="22"/>
                <w:szCs w:val="22"/>
                <w:lang w:val="vi-VN"/>
              </w:rPr>
              <w:t>- Ban Dân vận Thành ủy;</w:t>
            </w:r>
          </w:p>
          <w:p w:rsidR="0001329E" w:rsidRPr="005D5B45" w:rsidRDefault="0001329E" w:rsidP="001B56F6">
            <w:pPr>
              <w:jc w:val="both"/>
              <w:rPr>
                <w:sz w:val="22"/>
                <w:szCs w:val="22"/>
                <w:lang w:val="vi-VN"/>
              </w:rPr>
            </w:pPr>
            <w:r w:rsidRPr="005D5B45">
              <w:rPr>
                <w:sz w:val="22"/>
                <w:szCs w:val="22"/>
                <w:lang w:val="vi-VN"/>
              </w:rPr>
              <w:t>- BTT UBMTTQ</w:t>
            </w:r>
            <w:r w:rsidR="00686C7C" w:rsidRPr="005D5B45">
              <w:rPr>
                <w:sz w:val="22"/>
                <w:szCs w:val="22"/>
                <w:lang w:val="vi-VN"/>
              </w:rPr>
              <w:t>VN</w:t>
            </w:r>
            <w:r w:rsidRPr="005D5B45">
              <w:rPr>
                <w:sz w:val="22"/>
                <w:szCs w:val="22"/>
                <w:lang w:val="vi-VN"/>
              </w:rPr>
              <w:t xml:space="preserve"> TPHN;</w:t>
            </w:r>
          </w:p>
          <w:p w:rsidR="0001329E" w:rsidRPr="005D5B45" w:rsidRDefault="0001329E" w:rsidP="001B56F6">
            <w:pPr>
              <w:jc w:val="both"/>
              <w:rPr>
                <w:sz w:val="22"/>
                <w:szCs w:val="22"/>
                <w:lang w:val="vi-VN"/>
              </w:rPr>
            </w:pPr>
            <w:r w:rsidRPr="005D5B45">
              <w:rPr>
                <w:sz w:val="22"/>
                <w:szCs w:val="22"/>
                <w:lang w:val="vi-VN"/>
              </w:rPr>
              <w:t>- BTT UBMTTQ</w:t>
            </w:r>
            <w:r w:rsidR="00C30C88">
              <w:rPr>
                <w:sz w:val="22"/>
                <w:szCs w:val="22"/>
              </w:rPr>
              <w:t>VN các</w:t>
            </w:r>
            <w:r w:rsidRPr="005D5B45">
              <w:rPr>
                <w:sz w:val="22"/>
                <w:szCs w:val="22"/>
                <w:lang w:val="vi-VN"/>
              </w:rPr>
              <w:t xml:space="preserve"> quận, huyện, thị xã;</w:t>
            </w:r>
          </w:p>
          <w:p w:rsidR="0001329E" w:rsidRPr="005D5B45" w:rsidRDefault="0001329E" w:rsidP="00686C7C">
            <w:pPr>
              <w:jc w:val="both"/>
              <w:rPr>
                <w:lang w:val="vi-VN"/>
              </w:rPr>
            </w:pPr>
            <w:r w:rsidRPr="005D5B45">
              <w:rPr>
                <w:sz w:val="22"/>
                <w:szCs w:val="22"/>
                <w:lang w:val="fr-FR"/>
              </w:rPr>
              <w:t>- Lưu</w:t>
            </w:r>
            <w:r w:rsidR="00686C7C" w:rsidRPr="005D5B45">
              <w:rPr>
                <w:sz w:val="22"/>
                <w:szCs w:val="22"/>
                <w:lang w:val="vi-VN"/>
              </w:rPr>
              <w:t xml:space="preserve">: VT, </w:t>
            </w:r>
            <w:r w:rsidRPr="005D5B45">
              <w:rPr>
                <w:sz w:val="22"/>
                <w:szCs w:val="22"/>
                <w:lang w:val="fr-FR"/>
              </w:rPr>
              <w:t>DC</w:t>
            </w:r>
            <w:r w:rsidR="00686C7C" w:rsidRPr="005D5B45">
              <w:rPr>
                <w:sz w:val="22"/>
                <w:szCs w:val="22"/>
                <w:lang w:val="vi-VN"/>
              </w:rPr>
              <w:t>-</w:t>
            </w:r>
            <w:r w:rsidR="00686C7C" w:rsidRPr="005D5B45">
              <w:rPr>
                <w:sz w:val="22"/>
                <w:szCs w:val="22"/>
                <w:lang w:val="fr-FR"/>
              </w:rPr>
              <w:t>P</w:t>
            </w:r>
            <w:r w:rsidR="00686C7C" w:rsidRPr="005D5B45">
              <w:rPr>
                <w:sz w:val="22"/>
                <w:szCs w:val="22"/>
                <w:lang w:val="vi-VN"/>
              </w:rPr>
              <w:t>L.</w:t>
            </w:r>
          </w:p>
        </w:tc>
        <w:tc>
          <w:tcPr>
            <w:tcW w:w="4678" w:type="dxa"/>
          </w:tcPr>
          <w:p w:rsidR="0001329E" w:rsidRPr="00C30C88" w:rsidRDefault="0001329E" w:rsidP="001B56F6">
            <w:pPr>
              <w:jc w:val="center"/>
              <w:rPr>
                <w:lang w:val="vi-VN"/>
              </w:rPr>
            </w:pPr>
            <w:r w:rsidRPr="00C30C88">
              <w:rPr>
                <w:lang w:val="vi-VN"/>
              </w:rPr>
              <w:t>TM. BAN THƯỜNG TRỰC</w:t>
            </w:r>
          </w:p>
          <w:p w:rsidR="0001329E" w:rsidRPr="00C30C88" w:rsidRDefault="0001329E" w:rsidP="001B56F6">
            <w:pPr>
              <w:jc w:val="center"/>
              <w:rPr>
                <w:b/>
                <w:lang w:val="vi-VN"/>
              </w:rPr>
            </w:pPr>
            <w:r w:rsidRPr="00C30C88">
              <w:rPr>
                <w:b/>
                <w:lang w:val="vi-VN"/>
              </w:rPr>
              <w:t xml:space="preserve">CHỦ TỊCH </w:t>
            </w:r>
          </w:p>
          <w:p w:rsidR="0001329E" w:rsidRPr="005D5B45" w:rsidRDefault="0001329E" w:rsidP="001B56F6">
            <w:pPr>
              <w:jc w:val="center"/>
              <w:rPr>
                <w:lang w:val="vi-VN"/>
              </w:rPr>
            </w:pPr>
          </w:p>
          <w:p w:rsidR="0001329E" w:rsidRPr="005D5B45" w:rsidRDefault="0001329E" w:rsidP="001B56F6">
            <w:pPr>
              <w:jc w:val="center"/>
              <w:rPr>
                <w:lang w:val="vi-VN"/>
              </w:rPr>
            </w:pPr>
          </w:p>
          <w:p w:rsidR="0001329E" w:rsidRPr="00C30C88" w:rsidRDefault="00C30C88" w:rsidP="001B56F6">
            <w:pPr>
              <w:jc w:val="center"/>
              <w:rPr>
                <w:i/>
                <w:sz w:val="24"/>
                <w:szCs w:val="24"/>
              </w:rPr>
            </w:pPr>
            <w:r w:rsidRPr="00C30C88">
              <w:rPr>
                <w:i/>
                <w:sz w:val="24"/>
                <w:szCs w:val="24"/>
              </w:rPr>
              <w:t>(đã ký)</w:t>
            </w:r>
          </w:p>
          <w:p w:rsidR="00686C7C" w:rsidRPr="005D5B45" w:rsidRDefault="00686C7C" w:rsidP="001B56F6">
            <w:pPr>
              <w:jc w:val="center"/>
              <w:rPr>
                <w:lang w:val="vi-VN"/>
              </w:rPr>
            </w:pPr>
          </w:p>
          <w:p w:rsidR="00686C7C" w:rsidRPr="005D5B45" w:rsidRDefault="00686C7C" w:rsidP="001B56F6">
            <w:pPr>
              <w:jc w:val="center"/>
              <w:rPr>
                <w:lang w:val="vi-VN"/>
              </w:rPr>
            </w:pPr>
            <w:bookmarkStart w:id="0" w:name="_GoBack"/>
            <w:bookmarkEnd w:id="0"/>
          </w:p>
          <w:p w:rsidR="0001329E" w:rsidRPr="005D5B45" w:rsidRDefault="008F1FA3" w:rsidP="001B56F6">
            <w:pPr>
              <w:jc w:val="center"/>
              <w:rPr>
                <w:b/>
              </w:rPr>
            </w:pPr>
            <w:r>
              <w:rPr>
                <w:b/>
              </w:rPr>
              <w:t>Nguyễn Lan Hương</w:t>
            </w:r>
          </w:p>
        </w:tc>
      </w:tr>
    </w:tbl>
    <w:p w:rsidR="0001329E" w:rsidRPr="005D5B45" w:rsidRDefault="0001329E"/>
    <w:sectPr w:rsidR="0001329E" w:rsidRPr="005D5B45" w:rsidSect="00BB2FC9">
      <w:footerReference w:type="default" r:id="rId8"/>
      <w:pgSz w:w="11907" w:h="16840"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E5" w:rsidRDefault="00FB17E5" w:rsidP="00135F58">
      <w:r>
        <w:separator/>
      </w:r>
    </w:p>
  </w:endnote>
  <w:endnote w:type="continuationSeparator" w:id="0">
    <w:p w:rsidR="00FB17E5" w:rsidRDefault="00FB17E5" w:rsidP="001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Helvetica Neue Bold Condense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Italic">
    <w:panose1 w:val="02020703060505090304"/>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334"/>
      <w:docPartObj>
        <w:docPartGallery w:val="Page Numbers (Bottom of Page)"/>
        <w:docPartUnique/>
      </w:docPartObj>
    </w:sdtPr>
    <w:sdtEndPr/>
    <w:sdtContent>
      <w:p w:rsidR="00097422" w:rsidRDefault="00CE0D84">
        <w:pPr>
          <w:pStyle w:val="Footer"/>
          <w:jc w:val="center"/>
        </w:pPr>
        <w:r>
          <w:fldChar w:fldCharType="begin"/>
        </w:r>
        <w:r w:rsidR="009D79C1">
          <w:instrText xml:space="preserve"> PAGE   \* MERGEFORMAT </w:instrText>
        </w:r>
        <w:r>
          <w:fldChar w:fldCharType="separate"/>
        </w:r>
        <w:r w:rsidR="00C30C88">
          <w:rPr>
            <w:noProof/>
          </w:rPr>
          <w:t>8</w:t>
        </w:r>
        <w:r>
          <w:rPr>
            <w:noProof/>
          </w:rPr>
          <w:fldChar w:fldCharType="end"/>
        </w:r>
      </w:p>
    </w:sdtContent>
  </w:sdt>
  <w:p w:rsidR="00097422" w:rsidRDefault="00097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E5" w:rsidRDefault="00FB17E5" w:rsidP="00135F58">
      <w:r>
        <w:separator/>
      </w:r>
    </w:p>
  </w:footnote>
  <w:footnote w:type="continuationSeparator" w:id="0">
    <w:p w:rsidR="00FB17E5" w:rsidRDefault="00FB17E5" w:rsidP="00135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390"/>
    <w:multiLevelType w:val="hybridMultilevel"/>
    <w:tmpl w:val="ED8A8FDA"/>
    <w:lvl w:ilvl="0" w:tplc="2C18FD5A">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8E38DC"/>
    <w:multiLevelType w:val="hybridMultilevel"/>
    <w:tmpl w:val="14D0AF3C"/>
    <w:lvl w:ilvl="0" w:tplc="E924879C">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5A348E5"/>
    <w:multiLevelType w:val="hybridMultilevel"/>
    <w:tmpl w:val="4A4E0A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5F58"/>
    <w:rsid w:val="0001329E"/>
    <w:rsid w:val="00022BF7"/>
    <w:rsid w:val="0002548C"/>
    <w:rsid w:val="00032FDC"/>
    <w:rsid w:val="00053E43"/>
    <w:rsid w:val="00057268"/>
    <w:rsid w:val="000808B6"/>
    <w:rsid w:val="00097422"/>
    <w:rsid w:val="000A1716"/>
    <w:rsid w:val="000A5011"/>
    <w:rsid w:val="000E1819"/>
    <w:rsid w:val="00104F8E"/>
    <w:rsid w:val="00130ADB"/>
    <w:rsid w:val="00135F58"/>
    <w:rsid w:val="001503FC"/>
    <w:rsid w:val="00154585"/>
    <w:rsid w:val="00154F95"/>
    <w:rsid w:val="0018152B"/>
    <w:rsid w:val="00194060"/>
    <w:rsid w:val="0019423B"/>
    <w:rsid w:val="001A243C"/>
    <w:rsid w:val="001B56F6"/>
    <w:rsid w:val="001B5DB9"/>
    <w:rsid w:val="001C391A"/>
    <w:rsid w:val="001D6598"/>
    <w:rsid w:val="001F4A5C"/>
    <w:rsid w:val="001F4FD0"/>
    <w:rsid w:val="00212A33"/>
    <w:rsid w:val="00220B45"/>
    <w:rsid w:val="002363E3"/>
    <w:rsid w:val="00236A0B"/>
    <w:rsid w:val="00252C65"/>
    <w:rsid w:val="00253462"/>
    <w:rsid w:val="00270633"/>
    <w:rsid w:val="00271968"/>
    <w:rsid w:val="00272F66"/>
    <w:rsid w:val="00291FA4"/>
    <w:rsid w:val="002A0ACC"/>
    <w:rsid w:val="002E0F0D"/>
    <w:rsid w:val="00306691"/>
    <w:rsid w:val="00311ADF"/>
    <w:rsid w:val="00323E94"/>
    <w:rsid w:val="00361811"/>
    <w:rsid w:val="00366290"/>
    <w:rsid w:val="00387FBB"/>
    <w:rsid w:val="00397114"/>
    <w:rsid w:val="003A1840"/>
    <w:rsid w:val="003A653B"/>
    <w:rsid w:val="003B4C70"/>
    <w:rsid w:val="003D71EF"/>
    <w:rsid w:val="003E6DA7"/>
    <w:rsid w:val="003F1B48"/>
    <w:rsid w:val="00404CAE"/>
    <w:rsid w:val="0041565D"/>
    <w:rsid w:val="00431945"/>
    <w:rsid w:val="00431B2D"/>
    <w:rsid w:val="00434119"/>
    <w:rsid w:val="004A0325"/>
    <w:rsid w:val="004A66AA"/>
    <w:rsid w:val="004C0EDA"/>
    <w:rsid w:val="004C56A4"/>
    <w:rsid w:val="004C5E08"/>
    <w:rsid w:val="00516ED3"/>
    <w:rsid w:val="00552975"/>
    <w:rsid w:val="0055782F"/>
    <w:rsid w:val="00561FCD"/>
    <w:rsid w:val="005B1E95"/>
    <w:rsid w:val="005D5B45"/>
    <w:rsid w:val="005E6FC8"/>
    <w:rsid w:val="00603702"/>
    <w:rsid w:val="00630235"/>
    <w:rsid w:val="0063142E"/>
    <w:rsid w:val="006443DA"/>
    <w:rsid w:val="00666E24"/>
    <w:rsid w:val="00686C7C"/>
    <w:rsid w:val="006D4C2D"/>
    <w:rsid w:val="006D5F0B"/>
    <w:rsid w:val="006F2146"/>
    <w:rsid w:val="007108E8"/>
    <w:rsid w:val="00715F81"/>
    <w:rsid w:val="007475A7"/>
    <w:rsid w:val="007862DB"/>
    <w:rsid w:val="0079421D"/>
    <w:rsid w:val="007A49CE"/>
    <w:rsid w:val="007D1182"/>
    <w:rsid w:val="00806EFE"/>
    <w:rsid w:val="0082185E"/>
    <w:rsid w:val="00823291"/>
    <w:rsid w:val="00863B36"/>
    <w:rsid w:val="008753CC"/>
    <w:rsid w:val="00883D8F"/>
    <w:rsid w:val="008856DB"/>
    <w:rsid w:val="008B51D5"/>
    <w:rsid w:val="008C1045"/>
    <w:rsid w:val="008F1FA3"/>
    <w:rsid w:val="009602A3"/>
    <w:rsid w:val="009B401C"/>
    <w:rsid w:val="009D79C1"/>
    <w:rsid w:val="009E6E76"/>
    <w:rsid w:val="00A33BE1"/>
    <w:rsid w:val="00A35BA4"/>
    <w:rsid w:val="00A46EC1"/>
    <w:rsid w:val="00A57BCF"/>
    <w:rsid w:val="00A72647"/>
    <w:rsid w:val="00A73346"/>
    <w:rsid w:val="00A746B3"/>
    <w:rsid w:val="00AA12BC"/>
    <w:rsid w:val="00AD07F5"/>
    <w:rsid w:val="00AF6E42"/>
    <w:rsid w:val="00AF749B"/>
    <w:rsid w:val="00B33211"/>
    <w:rsid w:val="00B44A2C"/>
    <w:rsid w:val="00BB2FC9"/>
    <w:rsid w:val="00BB393F"/>
    <w:rsid w:val="00BC5A4C"/>
    <w:rsid w:val="00BF289C"/>
    <w:rsid w:val="00C13AEB"/>
    <w:rsid w:val="00C14912"/>
    <w:rsid w:val="00C30C88"/>
    <w:rsid w:val="00C44F41"/>
    <w:rsid w:val="00C90D6A"/>
    <w:rsid w:val="00C9278D"/>
    <w:rsid w:val="00CA117B"/>
    <w:rsid w:val="00CE0D84"/>
    <w:rsid w:val="00CE6AB2"/>
    <w:rsid w:val="00D209F5"/>
    <w:rsid w:val="00D20F7E"/>
    <w:rsid w:val="00D44BD9"/>
    <w:rsid w:val="00D748D9"/>
    <w:rsid w:val="00D903C5"/>
    <w:rsid w:val="00D93E31"/>
    <w:rsid w:val="00D973FD"/>
    <w:rsid w:val="00DA0129"/>
    <w:rsid w:val="00DA1DDA"/>
    <w:rsid w:val="00DC1E46"/>
    <w:rsid w:val="00DE7613"/>
    <w:rsid w:val="00DF582B"/>
    <w:rsid w:val="00E01111"/>
    <w:rsid w:val="00E31472"/>
    <w:rsid w:val="00E728A6"/>
    <w:rsid w:val="00E93253"/>
    <w:rsid w:val="00EA6179"/>
    <w:rsid w:val="00ED154C"/>
    <w:rsid w:val="00EE58C2"/>
    <w:rsid w:val="00F2292E"/>
    <w:rsid w:val="00F22CC1"/>
    <w:rsid w:val="00F25458"/>
    <w:rsid w:val="00F27244"/>
    <w:rsid w:val="00F452E6"/>
    <w:rsid w:val="00F704FA"/>
    <w:rsid w:val="00F92508"/>
    <w:rsid w:val="00FA7A2D"/>
    <w:rsid w:val="00FB17E5"/>
    <w:rsid w:val="00FE02A8"/>
    <w:rsid w:val="00FF7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8ACB5C1"/>
  <w15:docId w15:val="{DAC46365-8CFF-4A1D-B264-754FCC03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58"/>
    <w:rPr>
      <w:rFonts w:eastAsia="Times New Roman"/>
      <w:sz w:val="28"/>
      <w:szCs w:val="28"/>
    </w:rPr>
  </w:style>
  <w:style w:type="paragraph" w:styleId="Heading1">
    <w:name w:val="heading 1"/>
    <w:basedOn w:val="Normal"/>
    <w:link w:val="Heading1Char"/>
    <w:uiPriority w:val="9"/>
    <w:qFormat/>
    <w:locked/>
    <w:rsid w:val="003971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5F58"/>
    <w:pPr>
      <w:spacing w:before="100" w:beforeAutospacing="1" w:after="100" w:afterAutospacing="1"/>
    </w:pPr>
    <w:rPr>
      <w:sz w:val="24"/>
      <w:szCs w:val="24"/>
    </w:rPr>
  </w:style>
  <w:style w:type="paragraph" w:styleId="BodyText">
    <w:name w:val="Body Text"/>
    <w:basedOn w:val="Normal"/>
    <w:link w:val="BodyTextChar"/>
    <w:uiPriority w:val="99"/>
    <w:rsid w:val="00135F58"/>
    <w:pPr>
      <w:jc w:val="both"/>
    </w:pPr>
    <w:rPr>
      <w:rFonts w:ascii=".VnTime" w:hAnsi=".VnTime"/>
      <w:b/>
      <w:sz w:val="24"/>
      <w:szCs w:val="20"/>
    </w:rPr>
  </w:style>
  <w:style w:type="character" w:customStyle="1" w:styleId="BodyTextChar">
    <w:name w:val="Body Text Char"/>
    <w:basedOn w:val="DefaultParagraphFont"/>
    <w:link w:val="BodyText"/>
    <w:uiPriority w:val="99"/>
    <w:locked/>
    <w:rsid w:val="00135F58"/>
    <w:rPr>
      <w:rFonts w:ascii=".VnTime" w:hAnsi=".VnTime" w:cs="Times New Roman"/>
      <w:b/>
      <w:sz w:val="20"/>
      <w:szCs w:val="20"/>
    </w:rPr>
  </w:style>
  <w:style w:type="character" w:styleId="Hyperlink">
    <w:name w:val="Hyperlink"/>
    <w:basedOn w:val="DefaultParagraphFont"/>
    <w:uiPriority w:val="99"/>
    <w:rsid w:val="00135F58"/>
    <w:rPr>
      <w:rFonts w:cs="Times New Roman"/>
      <w:color w:val="0000FF"/>
      <w:u w:val="single"/>
    </w:rPr>
  </w:style>
  <w:style w:type="paragraph" w:styleId="FootnoteText">
    <w:name w:val="footnote text"/>
    <w:basedOn w:val="Normal"/>
    <w:link w:val="FootnoteTextChar"/>
    <w:uiPriority w:val="99"/>
    <w:semiHidden/>
    <w:rsid w:val="00135F58"/>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locked/>
    <w:rsid w:val="00135F58"/>
    <w:rPr>
      <w:rFonts w:eastAsia="Times New Roman" w:cs="Times New Roman"/>
      <w:sz w:val="20"/>
      <w:szCs w:val="20"/>
    </w:rPr>
  </w:style>
  <w:style w:type="character" w:styleId="FootnoteReference">
    <w:name w:val="footnote reference"/>
    <w:basedOn w:val="DefaultParagraphFont"/>
    <w:uiPriority w:val="99"/>
    <w:semiHidden/>
    <w:rsid w:val="00135F58"/>
    <w:rPr>
      <w:rFonts w:cs="Times New Roman"/>
      <w:vertAlign w:val="superscript"/>
    </w:rPr>
  </w:style>
  <w:style w:type="paragraph" w:styleId="Header">
    <w:name w:val="header"/>
    <w:basedOn w:val="Normal"/>
    <w:link w:val="HeaderChar"/>
    <w:uiPriority w:val="99"/>
    <w:semiHidden/>
    <w:unhideWhenUsed/>
    <w:rsid w:val="00097422"/>
    <w:pPr>
      <w:tabs>
        <w:tab w:val="center" w:pos="4680"/>
        <w:tab w:val="right" w:pos="9360"/>
      </w:tabs>
    </w:pPr>
  </w:style>
  <w:style w:type="character" w:customStyle="1" w:styleId="HeaderChar">
    <w:name w:val="Header Char"/>
    <w:basedOn w:val="DefaultParagraphFont"/>
    <w:link w:val="Header"/>
    <w:uiPriority w:val="99"/>
    <w:semiHidden/>
    <w:rsid w:val="00097422"/>
    <w:rPr>
      <w:rFonts w:eastAsia="Times New Roman"/>
      <w:sz w:val="28"/>
      <w:szCs w:val="28"/>
    </w:rPr>
  </w:style>
  <w:style w:type="paragraph" w:styleId="Footer">
    <w:name w:val="footer"/>
    <w:basedOn w:val="Normal"/>
    <w:link w:val="FooterChar"/>
    <w:uiPriority w:val="99"/>
    <w:unhideWhenUsed/>
    <w:rsid w:val="00097422"/>
    <w:pPr>
      <w:tabs>
        <w:tab w:val="center" w:pos="4680"/>
        <w:tab w:val="right" w:pos="9360"/>
      </w:tabs>
    </w:pPr>
  </w:style>
  <w:style w:type="character" w:customStyle="1" w:styleId="FooterChar">
    <w:name w:val="Footer Char"/>
    <w:basedOn w:val="DefaultParagraphFont"/>
    <w:link w:val="Footer"/>
    <w:uiPriority w:val="99"/>
    <w:rsid w:val="00097422"/>
    <w:rPr>
      <w:rFonts w:eastAsia="Times New Roman"/>
      <w:sz w:val="28"/>
      <w:szCs w:val="28"/>
    </w:rPr>
  </w:style>
  <w:style w:type="character" w:customStyle="1" w:styleId="Heading1Char">
    <w:name w:val="Heading 1 Char"/>
    <w:basedOn w:val="DefaultParagraphFont"/>
    <w:link w:val="Heading1"/>
    <w:uiPriority w:val="9"/>
    <w:rsid w:val="00397114"/>
    <w:rPr>
      <w:rFonts w:eastAsia="Times New Roman"/>
      <w:b/>
      <w:bCs/>
      <w:kern w:val="36"/>
      <w:sz w:val="48"/>
      <w:szCs w:val="48"/>
    </w:rPr>
  </w:style>
  <w:style w:type="character" w:styleId="Strong">
    <w:name w:val="Strong"/>
    <w:basedOn w:val="DefaultParagraphFont"/>
    <w:uiPriority w:val="22"/>
    <w:qFormat/>
    <w:locked/>
    <w:rsid w:val="00397114"/>
    <w:rPr>
      <w:b/>
      <w:bCs/>
    </w:rPr>
  </w:style>
  <w:style w:type="paragraph" w:styleId="ListParagraph">
    <w:name w:val="List Paragraph"/>
    <w:basedOn w:val="Normal"/>
    <w:uiPriority w:val="34"/>
    <w:qFormat/>
    <w:rsid w:val="00630235"/>
    <w:pPr>
      <w:ind w:left="720"/>
      <w:contextualSpacing/>
    </w:pPr>
  </w:style>
  <w:style w:type="character" w:styleId="Emphasis">
    <w:name w:val="Emphasis"/>
    <w:qFormat/>
    <w:locked/>
    <w:rsid w:val="003F1B48"/>
    <w:rPr>
      <w:i/>
      <w:iCs/>
    </w:rPr>
  </w:style>
  <w:style w:type="paragraph" w:styleId="BalloonText">
    <w:name w:val="Balloon Text"/>
    <w:basedOn w:val="Normal"/>
    <w:link w:val="BalloonTextChar"/>
    <w:uiPriority w:val="99"/>
    <w:semiHidden/>
    <w:unhideWhenUsed/>
    <w:rsid w:val="008B51D5"/>
    <w:rPr>
      <w:rFonts w:ascii="Tahoma" w:hAnsi="Tahoma" w:cs="Tahoma"/>
      <w:sz w:val="16"/>
      <w:szCs w:val="16"/>
    </w:rPr>
  </w:style>
  <w:style w:type="character" w:customStyle="1" w:styleId="BalloonTextChar">
    <w:name w:val="Balloon Text Char"/>
    <w:basedOn w:val="DefaultParagraphFont"/>
    <w:link w:val="BalloonText"/>
    <w:uiPriority w:val="99"/>
    <w:semiHidden/>
    <w:rsid w:val="008B51D5"/>
    <w:rPr>
      <w:rFonts w:ascii="Tahoma" w:eastAsia="Times New Roman" w:hAnsi="Tahoma" w:cs="Tahoma"/>
      <w:sz w:val="16"/>
      <w:szCs w:val="16"/>
    </w:rPr>
  </w:style>
  <w:style w:type="character" w:customStyle="1" w:styleId="st">
    <w:name w:val="st"/>
    <w:basedOn w:val="DefaultParagraphFont"/>
    <w:rsid w:val="0060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09128">
      <w:bodyDiv w:val="1"/>
      <w:marLeft w:val="0"/>
      <w:marRight w:val="0"/>
      <w:marTop w:val="0"/>
      <w:marBottom w:val="0"/>
      <w:divBdr>
        <w:top w:val="none" w:sz="0" w:space="0" w:color="auto"/>
        <w:left w:val="none" w:sz="0" w:space="0" w:color="auto"/>
        <w:bottom w:val="none" w:sz="0" w:space="0" w:color="auto"/>
        <w:right w:val="none" w:sz="0" w:space="0" w:color="auto"/>
      </w:divBdr>
    </w:div>
    <w:div w:id="929585242">
      <w:bodyDiv w:val="1"/>
      <w:marLeft w:val="0"/>
      <w:marRight w:val="0"/>
      <w:marTop w:val="0"/>
      <w:marBottom w:val="0"/>
      <w:divBdr>
        <w:top w:val="none" w:sz="0" w:space="0" w:color="auto"/>
        <w:left w:val="none" w:sz="0" w:space="0" w:color="auto"/>
        <w:bottom w:val="none" w:sz="0" w:space="0" w:color="auto"/>
        <w:right w:val="none" w:sz="0" w:space="0" w:color="auto"/>
      </w:divBdr>
    </w:div>
    <w:div w:id="1102803052">
      <w:bodyDiv w:val="1"/>
      <w:marLeft w:val="0"/>
      <w:marRight w:val="0"/>
      <w:marTop w:val="0"/>
      <w:marBottom w:val="0"/>
      <w:divBdr>
        <w:top w:val="none" w:sz="0" w:space="0" w:color="auto"/>
        <w:left w:val="none" w:sz="0" w:space="0" w:color="auto"/>
        <w:bottom w:val="none" w:sz="0" w:space="0" w:color="auto"/>
        <w:right w:val="none" w:sz="0" w:space="0" w:color="auto"/>
      </w:divBdr>
    </w:div>
    <w:div w:id="13026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836C-5DA1-45F7-92C1-DD70C7F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ỦY BAN MTTQ VIỆT NAM</vt:lpstr>
    </vt:vector>
  </TitlesOfParts>
  <Company>Microsoft</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MTTQ VIỆT NAM</dc:title>
  <dc:creator>AutoBVT</dc:creator>
  <cp:lastModifiedBy>PC</cp:lastModifiedBy>
  <cp:revision>26</cp:revision>
  <cp:lastPrinted>2022-01-05T10:17:00Z</cp:lastPrinted>
  <dcterms:created xsi:type="dcterms:W3CDTF">2020-02-12T08:40:00Z</dcterms:created>
  <dcterms:modified xsi:type="dcterms:W3CDTF">2022-01-28T03:04:00Z</dcterms:modified>
</cp:coreProperties>
</file>